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21" w:rsidRDefault="00FE5421" w:rsidP="00F9441A">
      <w:pPr>
        <w:ind w:firstLine="709"/>
        <w:contextualSpacing/>
        <w:jc w:val="center"/>
        <w:rPr>
          <w:b/>
        </w:rPr>
      </w:pPr>
    </w:p>
    <w:p w:rsidR="00FE5421" w:rsidRDefault="00FE5421" w:rsidP="00F9441A">
      <w:pPr>
        <w:ind w:firstLine="709"/>
        <w:contextualSpacing/>
        <w:jc w:val="center"/>
        <w:rPr>
          <w:b/>
        </w:rPr>
      </w:pPr>
    </w:p>
    <w:p w:rsidR="00841395" w:rsidRDefault="00841395" w:rsidP="00F9441A">
      <w:pPr>
        <w:ind w:firstLine="709"/>
        <w:contextualSpacing/>
        <w:jc w:val="center"/>
        <w:rPr>
          <w:b/>
        </w:rPr>
      </w:pPr>
      <w:r>
        <w:rPr>
          <w:b/>
        </w:rPr>
        <w:t>Adaptabilidade e estabilidade de transgênicos e isogênicos de milho no Centro-Sul do Mato Grosso do Sul</w:t>
      </w:r>
    </w:p>
    <w:p w:rsidR="00841395" w:rsidRDefault="00841395" w:rsidP="00F9441A">
      <w:pPr>
        <w:ind w:firstLine="709"/>
        <w:contextualSpacing/>
        <w:jc w:val="center"/>
        <w:rPr>
          <w:b/>
        </w:rPr>
      </w:pPr>
    </w:p>
    <w:p w:rsidR="00841395" w:rsidRPr="00FC5975" w:rsidRDefault="00841395" w:rsidP="00F9441A">
      <w:pPr>
        <w:ind w:firstLine="709"/>
        <w:contextualSpacing/>
        <w:jc w:val="center"/>
        <w:rPr>
          <w:vertAlign w:val="superscript"/>
        </w:rPr>
      </w:pPr>
      <w:r>
        <w:t>Wesley Souza Prado</w:t>
      </w:r>
      <w:r w:rsidR="00FE5421">
        <w:rPr>
          <w:rStyle w:val="Refdenotaderodap"/>
        </w:rPr>
        <w:footnoteReference w:id="1"/>
      </w:r>
      <w:bookmarkStart w:id="0" w:name="_GoBack"/>
      <w:bookmarkEnd w:id="0"/>
      <w:r w:rsidR="00FE5421">
        <w:t xml:space="preserve">, </w:t>
      </w:r>
      <w:r>
        <w:t xml:space="preserve">William </w:t>
      </w:r>
      <w:proofErr w:type="spellStart"/>
      <w:r>
        <w:t>Leonello</w:t>
      </w:r>
      <w:proofErr w:type="spellEnd"/>
      <w:r>
        <w:t xml:space="preserve"> Estevão</w:t>
      </w:r>
      <w:r>
        <w:rPr>
          <w:vertAlign w:val="superscript"/>
        </w:rPr>
        <w:t>2</w:t>
      </w:r>
      <w:r w:rsidR="00FE5421">
        <w:t xml:space="preserve">, </w:t>
      </w:r>
      <w:r>
        <w:t>Rodrigo Suzuke</w:t>
      </w:r>
      <w:r>
        <w:rPr>
          <w:vertAlign w:val="superscript"/>
        </w:rPr>
        <w:t>3</w:t>
      </w:r>
      <w:r w:rsidR="00FE5421">
        <w:t xml:space="preserve">, </w:t>
      </w:r>
      <w:r>
        <w:t xml:space="preserve">Arthur </w:t>
      </w:r>
      <w:proofErr w:type="spellStart"/>
      <w:r>
        <w:t>Kenji</w:t>
      </w:r>
      <w:proofErr w:type="spellEnd"/>
      <w:r>
        <w:t xml:space="preserve"> Mendes Maeda</w:t>
      </w:r>
      <w:r>
        <w:rPr>
          <w:vertAlign w:val="superscript"/>
        </w:rPr>
        <w:t>4</w:t>
      </w:r>
      <w:r w:rsidR="00FE5421">
        <w:rPr>
          <w:vertAlign w:val="superscript"/>
        </w:rPr>
        <w:t xml:space="preserve"> </w:t>
      </w:r>
      <w:r w:rsidR="00FE5421">
        <w:t xml:space="preserve">e </w:t>
      </w:r>
      <w:r>
        <w:t xml:space="preserve">Manoel Carlos </w:t>
      </w:r>
      <w:proofErr w:type="gramStart"/>
      <w:r>
        <w:t>Gonçalves</w:t>
      </w:r>
      <w:r>
        <w:rPr>
          <w:vertAlign w:val="superscript"/>
        </w:rPr>
        <w:t>5</w:t>
      </w:r>
      <w:proofErr w:type="gramEnd"/>
    </w:p>
    <w:p w:rsidR="00841395" w:rsidRDefault="00841395" w:rsidP="00F9441A">
      <w:pPr>
        <w:ind w:firstLine="709"/>
        <w:contextualSpacing/>
        <w:jc w:val="center"/>
        <w:rPr>
          <w:b/>
        </w:rPr>
      </w:pPr>
    </w:p>
    <w:p w:rsidR="00841395" w:rsidRDefault="00841395" w:rsidP="00F9441A">
      <w:pPr>
        <w:contextualSpacing/>
        <w:jc w:val="both"/>
      </w:pPr>
      <w:r w:rsidRPr="00FC5975">
        <w:rPr>
          <w:b/>
        </w:rPr>
        <w:t xml:space="preserve">Resumo: </w:t>
      </w:r>
      <w:r w:rsidRPr="005730BB">
        <w:t xml:space="preserve">Uma das alternativas para amenizar a influência da interação Genótipo x Ambiente é a recomendação de híbridos com ampla adaptabilidade e boa estabilidade. </w:t>
      </w:r>
      <w:proofErr w:type="gramStart"/>
      <w:r w:rsidRPr="005730BB">
        <w:t>A adaptabilidade de um hibrido</w:t>
      </w:r>
      <w:proofErr w:type="gramEnd"/>
      <w:r w:rsidRPr="005730BB">
        <w:t xml:space="preserve"> refere-se à sua capacidade de aproveitar vantajosamente as variações ambientais. A estabilidade refere-se à sua capacidade de apresentar um comportamento altamente previsível com as variações ambientais.</w:t>
      </w:r>
      <w:r>
        <w:t xml:space="preserve"> </w:t>
      </w:r>
      <w:r w:rsidRPr="00112973">
        <w:t xml:space="preserve">Objetivou-se no presente trabalho avaliar o desempenho agronômico de híbridos de milhos transgênicos e seus respectivos isogênicos em dois locais de Mato Grosso do sul. Foram </w:t>
      </w:r>
      <w:proofErr w:type="gramStart"/>
      <w:r w:rsidRPr="00112973">
        <w:t>avaliados três híbridos simples isogênicos e duas</w:t>
      </w:r>
      <w:proofErr w:type="gramEnd"/>
      <w:r w:rsidRPr="00112973">
        <w:t xml:space="preserve"> versões transgênicas de cada híbrido. O ensaio foi instalado na safra 2013/14 e segunda safra de 2014, simultaneamente em dois locais, Dourados e Caarapó, ambos os municípios localizados no estado de Mato Grosso do Sul, totalizando quatro ambientes. O delineamento experimental utilizado foi de blocos ao acaso com três repetições e os tratamentos foram dispostos no esquema fatorial 3x3, com </w:t>
      </w:r>
      <w:r>
        <w:t>três repetições por local. Foi avaliada a característica</w:t>
      </w:r>
      <w:r w:rsidRPr="00112973">
        <w:t xml:space="preserve"> produtividade de grãos. A análise dos parâmetros adaptabilidade e estabilidade foram estimadas pelo método proposto por </w:t>
      </w:r>
      <w:proofErr w:type="spellStart"/>
      <w:r w:rsidRPr="00112973">
        <w:t>Eberhart</w:t>
      </w:r>
      <w:proofErr w:type="spellEnd"/>
      <w:r w:rsidRPr="00112973">
        <w:t xml:space="preserve"> e Russell.</w:t>
      </w:r>
      <w:r>
        <w:t xml:space="preserve"> </w:t>
      </w:r>
      <w:r w:rsidRPr="005730BB">
        <w:t>Os híbridos responsivos e com adaptabilidade ampla tais como os AG 7000, DKB390VTPRO, PIONNER 30K73YG, e PIONNER 30K73, tornam-se de grande interesse para exploração nos diferentes sistemas de produção do Centro-Sul do Mato Grosso do Sul do Brasil. Os híbridos mais estáveis e produtivos foram os DKB 390VTPRO e AG 7000YG, ambos transgênicos. O híbrido convencional P30K73 apresenta estabilidade e tolerância às condições adversas.</w:t>
      </w:r>
    </w:p>
    <w:p w:rsidR="00841395" w:rsidRDefault="00841395" w:rsidP="00F9441A">
      <w:pPr>
        <w:contextualSpacing/>
        <w:jc w:val="both"/>
      </w:pPr>
    </w:p>
    <w:p w:rsidR="00841395" w:rsidRDefault="00841395" w:rsidP="00F9441A">
      <w:pPr>
        <w:contextualSpacing/>
        <w:jc w:val="both"/>
      </w:pPr>
      <w:r w:rsidRPr="00DB1A69">
        <w:rPr>
          <w:b/>
        </w:rPr>
        <w:t>Palavras-chave:</w:t>
      </w:r>
      <w:r>
        <w:t xml:space="preserve"> </w:t>
      </w:r>
      <w:proofErr w:type="spellStart"/>
      <w:r w:rsidRPr="00391982">
        <w:rPr>
          <w:i/>
        </w:rPr>
        <w:t>Zea</w:t>
      </w:r>
      <w:proofErr w:type="spellEnd"/>
      <w:r w:rsidRPr="00391982">
        <w:rPr>
          <w:i/>
        </w:rPr>
        <w:t xml:space="preserve"> </w:t>
      </w:r>
      <w:proofErr w:type="spellStart"/>
      <w:r w:rsidRPr="00391982">
        <w:rPr>
          <w:i/>
        </w:rPr>
        <w:t>mays</w:t>
      </w:r>
      <w:proofErr w:type="spellEnd"/>
      <w:r>
        <w:rPr>
          <w:i/>
        </w:rPr>
        <w:t xml:space="preserve">; </w:t>
      </w:r>
      <w:r>
        <w:t>Interação Genótipo x ambiente; Transgênicos;</w:t>
      </w:r>
    </w:p>
    <w:p w:rsidR="00841395" w:rsidRPr="00841395" w:rsidRDefault="00841395" w:rsidP="00F9441A">
      <w:pPr>
        <w:contextualSpacing/>
        <w:jc w:val="center"/>
        <w:rPr>
          <w:b/>
        </w:rPr>
      </w:pPr>
    </w:p>
    <w:p w:rsidR="00841395" w:rsidRPr="00DB1A69" w:rsidRDefault="00841395" w:rsidP="00F9441A">
      <w:pPr>
        <w:contextualSpacing/>
        <w:jc w:val="center"/>
        <w:rPr>
          <w:b/>
          <w:lang w:val="en-US"/>
        </w:rPr>
      </w:pPr>
      <w:r w:rsidRPr="00DB1A69">
        <w:rPr>
          <w:b/>
          <w:lang w:val="en-US"/>
        </w:rPr>
        <w:t xml:space="preserve">Adaptability and stability of </w:t>
      </w:r>
      <w:proofErr w:type="spellStart"/>
      <w:r>
        <w:rPr>
          <w:b/>
          <w:lang w:val="en-US"/>
        </w:rPr>
        <w:t>transgenics</w:t>
      </w:r>
      <w:proofErr w:type="spellEnd"/>
      <w:r>
        <w:rPr>
          <w:b/>
          <w:lang w:val="en-US"/>
        </w:rPr>
        <w:t xml:space="preserve"> and </w:t>
      </w:r>
      <w:proofErr w:type="spellStart"/>
      <w:r>
        <w:rPr>
          <w:b/>
          <w:lang w:val="en-US"/>
        </w:rPr>
        <w:t>isogenics</w:t>
      </w:r>
      <w:proofErr w:type="spellEnd"/>
      <w:r w:rsidRPr="00DB1A69">
        <w:rPr>
          <w:b/>
          <w:lang w:val="en-US"/>
        </w:rPr>
        <w:t xml:space="preserve"> of corn in the Center</w:t>
      </w:r>
      <w:r>
        <w:rPr>
          <w:b/>
          <w:lang w:val="en-US"/>
        </w:rPr>
        <w:t xml:space="preserve"> South</w:t>
      </w:r>
      <w:r w:rsidRPr="00DB1A69">
        <w:rPr>
          <w:b/>
          <w:lang w:val="en-US"/>
        </w:rPr>
        <w:t xml:space="preserve"> of the </w:t>
      </w:r>
      <w:proofErr w:type="spellStart"/>
      <w:r>
        <w:rPr>
          <w:b/>
          <w:lang w:val="en-US"/>
        </w:rPr>
        <w:t>Mato</w:t>
      </w:r>
      <w:proofErr w:type="spellEnd"/>
      <w:r>
        <w:rPr>
          <w:b/>
          <w:lang w:val="en-US"/>
        </w:rPr>
        <w:t xml:space="preserve"> Grosso do </w:t>
      </w:r>
      <w:proofErr w:type="spellStart"/>
      <w:r>
        <w:rPr>
          <w:b/>
          <w:lang w:val="en-US"/>
        </w:rPr>
        <w:t>Sul</w:t>
      </w:r>
      <w:proofErr w:type="spellEnd"/>
    </w:p>
    <w:p w:rsidR="00841395" w:rsidRPr="00DB1A69" w:rsidRDefault="00841395" w:rsidP="00F9441A">
      <w:pPr>
        <w:contextualSpacing/>
        <w:rPr>
          <w:lang w:val="en-US"/>
        </w:rPr>
      </w:pPr>
    </w:p>
    <w:p w:rsidR="00841395" w:rsidRDefault="00841395" w:rsidP="00F9441A">
      <w:pPr>
        <w:contextualSpacing/>
        <w:jc w:val="both"/>
        <w:rPr>
          <w:lang w:val="en-US"/>
        </w:rPr>
      </w:pPr>
      <w:r w:rsidRPr="00112973">
        <w:rPr>
          <w:b/>
          <w:lang w:val="en-US"/>
        </w:rPr>
        <w:t xml:space="preserve">Abstract: </w:t>
      </w:r>
      <w:r w:rsidRPr="005730BB">
        <w:rPr>
          <w:lang w:val="en-US"/>
        </w:rPr>
        <w:t xml:space="preserve">One of the alternatives for brighten up the influence of the interaction Genotype x Environment is the recommendation of </w:t>
      </w:r>
      <w:r>
        <w:rPr>
          <w:lang w:val="en-US"/>
        </w:rPr>
        <w:t>hybrids with broad</w:t>
      </w:r>
      <w:r w:rsidRPr="005730BB">
        <w:rPr>
          <w:lang w:val="en-US"/>
        </w:rPr>
        <w:t xml:space="preserve"> </w:t>
      </w:r>
      <w:proofErr w:type="spellStart"/>
      <w:r w:rsidRPr="005730BB">
        <w:rPr>
          <w:lang w:val="en-US"/>
        </w:rPr>
        <w:t>broad</w:t>
      </w:r>
      <w:proofErr w:type="spellEnd"/>
      <w:r w:rsidRPr="005730BB">
        <w:rPr>
          <w:lang w:val="en-US"/>
        </w:rPr>
        <w:t xml:space="preserve"> adaptability and good stability. The adaptability of a </w:t>
      </w:r>
      <w:r>
        <w:rPr>
          <w:lang w:val="en-US"/>
        </w:rPr>
        <w:t>hybrid</w:t>
      </w:r>
      <w:r w:rsidRPr="005730BB">
        <w:rPr>
          <w:lang w:val="en-US"/>
        </w:rPr>
        <w:t xml:space="preserve"> refers to his capacity of take advantage of </w:t>
      </w:r>
      <w:r>
        <w:rPr>
          <w:lang w:val="en-US"/>
        </w:rPr>
        <w:t>with advantage th</w:t>
      </w:r>
      <w:r w:rsidRPr="005730BB">
        <w:rPr>
          <w:lang w:val="en-US"/>
        </w:rPr>
        <w:t>e environmental variations. The stability refers to his capacity of present a</w:t>
      </w:r>
      <w:r>
        <w:rPr>
          <w:lang w:val="en-US"/>
        </w:rPr>
        <w:t xml:space="preserve"> </w:t>
      </w:r>
      <w:r w:rsidRPr="005730BB">
        <w:rPr>
          <w:lang w:val="en-US"/>
        </w:rPr>
        <w:t>foreseeable highly behavior with the environmental variations.</w:t>
      </w:r>
      <w:r>
        <w:rPr>
          <w:lang w:val="en-US"/>
        </w:rPr>
        <w:t xml:space="preserve"> </w:t>
      </w:r>
      <w:r w:rsidRPr="00112973">
        <w:rPr>
          <w:lang w:val="en-US"/>
        </w:rPr>
        <w:t xml:space="preserve">In the present work aimed evaluate the agronomic performance of hybrids of genetically modified corns and his respective near-isogenic conventional in two locations of </w:t>
      </w:r>
      <w:proofErr w:type="spellStart"/>
      <w:r w:rsidRPr="00112973">
        <w:rPr>
          <w:lang w:val="en-US"/>
        </w:rPr>
        <w:t>Mato</w:t>
      </w:r>
      <w:proofErr w:type="spellEnd"/>
      <w:r w:rsidRPr="00112973">
        <w:rPr>
          <w:lang w:val="en-US"/>
        </w:rPr>
        <w:t xml:space="preserve"> Grosso do </w:t>
      </w:r>
      <w:proofErr w:type="spellStart"/>
      <w:r w:rsidRPr="00112973">
        <w:rPr>
          <w:lang w:val="en-US"/>
        </w:rPr>
        <w:t>Sul</w:t>
      </w:r>
      <w:proofErr w:type="spellEnd"/>
      <w:r w:rsidRPr="00112973">
        <w:rPr>
          <w:lang w:val="en-US"/>
        </w:rPr>
        <w:t xml:space="preserve">. Were </w:t>
      </w:r>
      <w:r w:rsidRPr="00112973">
        <w:rPr>
          <w:lang w:val="en-US"/>
        </w:rPr>
        <w:lastRenderedPageBreak/>
        <w:t xml:space="preserve">evaluated three simple hybrids near-isogenic conventional and two genetically modified versions of each hybrid. The design was installed in the harvest 2013/14 and second harvest of 2014, simultaneously in two localities, </w:t>
      </w:r>
      <w:proofErr w:type="spellStart"/>
      <w:r w:rsidRPr="00112973">
        <w:rPr>
          <w:lang w:val="en-US"/>
        </w:rPr>
        <w:t>Dourados</w:t>
      </w:r>
      <w:proofErr w:type="spellEnd"/>
      <w:r w:rsidRPr="00112973">
        <w:rPr>
          <w:lang w:val="en-US"/>
        </w:rPr>
        <w:t xml:space="preserve"> and </w:t>
      </w:r>
      <w:proofErr w:type="spellStart"/>
      <w:r w:rsidRPr="00112973">
        <w:rPr>
          <w:lang w:val="en-US"/>
        </w:rPr>
        <w:t>Caarapó</w:t>
      </w:r>
      <w:proofErr w:type="spellEnd"/>
      <w:r w:rsidRPr="00112973">
        <w:rPr>
          <w:lang w:val="en-US"/>
        </w:rPr>
        <w:t xml:space="preserve">, both the towns located in the </w:t>
      </w:r>
      <w:proofErr w:type="spellStart"/>
      <w:r w:rsidRPr="00112973">
        <w:rPr>
          <w:lang w:val="en-US"/>
        </w:rPr>
        <w:t>Mato</w:t>
      </w:r>
      <w:proofErr w:type="spellEnd"/>
      <w:r w:rsidRPr="00112973">
        <w:rPr>
          <w:lang w:val="en-US"/>
        </w:rPr>
        <w:t xml:space="preserve"> Grosso do </w:t>
      </w:r>
      <w:proofErr w:type="spellStart"/>
      <w:r w:rsidRPr="00112973">
        <w:rPr>
          <w:lang w:val="en-US"/>
        </w:rPr>
        <w:t>Sul</w:t>
      </w:r>
      <w:proofErr w:type="spellEnd"/>
      <w:r w:rsidRPr="00112973">
        <w:rPr>
          <w:lang w:val="en-US"/>
        </w:rPr>
        <w:t xml:space="preserve">, </w:t>
      </w:r>
      <w:proofErr w:type="spellStart"/>
      <w:r w:rsidRPr="00112973">
        <w:rPr>
          <w:lang w:val="en-US"/>
        </w:rPr>
        <w:t>totalling</w:t>
      </w:r>
      <w:proofErr w:type="spellEnd"/>
      <w:r w:rsidRPr="00112973">
        <w:rPr>
          <w:lang w:val="en-US"/>
        </w:rPr>
        <w:t xml:space="preserve"> up four environments. The experimental delineation utilized was a randomized block with three replications and the treatments arranged in a 3x3 factorial, with three replications with environments. Th</w:t>
      </w:r>
      <w:r>
        <w:rPr>
          <w:lang w:val="en-US"/>
        </w:rPr>
        <w:t>e characteristic evaluated was</w:t>
      </w:r>
      <w:r w:rsidRPr="00112973">
        <w:rPr>
          <w:lang w:val="en-US"/>
        </w:rPr>
        <w:t xml:space="preserve"> grain yield. The analysis of the parameters adaptability and stability were estimated by the approach proposed by </w:t>
      </w:r>
      <w:proofErr w:type="spellStart"/>
      <w:r w:rsidRPr="00112973">
        <w:rPr>
          <w:lang w:val="en-US"/>
        </w:rPr>
        <w:t>Eberhart</w:t>
      </w:r>
      <w:proofErr w:type="spellEnd"/>
      <w:r w:rsidRPr="00112973">
        <w:rPr>
          <w:lang w:val="en-US"/>
        </w:rPr>
        <w:t xml:space="preserve"> and Russell.</w:t>
      </w:r>
      <w:r>
        <w:rPr>
          <w:lang w:val="en-US"/>
        </w:rPr>
        <w:t xml:space="preserve"> </w:t>
      </w:r>
      <w:r w:rsidRPr="005730BB">
        <w:rPr>
          <w:lang w:val="en-US"/>
        </w:rPr>
        <w:t>The responsive hybrids and with broad adaptability such as the AG 7000, DKB390VTPRO, PIONNER 30K73YG, and PIONNER 30K73, b</w:t>
      </w:r>
      <w:r>
        <w:rPr>
          <w:lang w:val="en-US"/>
        </w:rPr>
        <w:t>ecome of big interest for explora</w:t>
      </w:r>
      <w:r w:rsidRPr="005730BB">
        <w:rPr>
          <w:lang w:val="en-US"/>
        </w:rPr>
        <w:t xml:space="preserve">tion in the different systems of the </w:t>
      </w:r>
      <w:r>
        <w:rPr>
          <w:lang w:val="en-US"/>
        </w:rPr>
        <w:t>Center-</w:t>
      </w:r>
      <w:r w:rsidRPr="005730BB">
        <w:rPr>
          <w:lang w:val="en-US"/>
        </w:rPr>
        <w:t xml:space="preserve">South of the </w:t>
      </w:r>
      <w:proofErr w:type="spellStart"/>
      <w:r>
        <w:rPr>
          <w:lang w:val="en-US"/>
        </w:rPr>
        <w:t>Mato</w:t>
      </w:r>
      <w:proofErr w:type="spellEnd"/>
      <w:r>
        <w:rPr>
          <w:lang w:val="en-US"/>
        </w:rPr>
        <w:t xml:space="preserve"> Grosso do </w:t>
      </w:r>
      <w:proofErr w:type="spellStart"/>
      <w:r>
        <w:rPr>
          <w:lang w:val="en-US"/>
        </w:rPr>
        <w:t>Sul</w:t>
      </w:r>
      <w:proofErr w:type="spellEnd"/>
      <w:r>
        <w:rPr>
          <w:lang w:val="en-US"/>
        </w:rPr>
        <w:t>.</w:t>
      </w:r>
      <w:r w:rsidRPr="005730BB">
        <w:rPr>
          <w:lang w:val="en-US"/>
        </w:rPr>
        <w:t xml:space="preserve"> The productive and most stable hybrids were the DKB 390VTPRO and AG 7000YG, both genetically modified. The conventional hybrid P30K73 presents </w:t>
      </w:r>
      <w:r>
        <w:rPr>
          <w:lang w:val="en-US"/>
        </w:rPr>
        <w:t xml:space="preserve">stability and </w:t>
      </w:r>
      <w:r w:rsidRPr="005730BB">
        <w:rPr>
          <w:lang w:val="en-US"/>
        </w:rPr>
        <w:t>tole</w:t>
      </w:r>
      <w:r>
        <w:rPr>
          <w:lang w:val="en-US"/>
        </w:rPr>
        <w:t>rance to the adverse conditions.</w:t>
      </w:r>
    </w:p>
    <w:p w:rsidR="00841395" w:rsidRDefault="00841395" w:rsidP="00F9441A">
      <w:pPr>
        <w:contextualSpacing/>
        <w:rPr>
          <w:lang w:val="en-US"/>
        </w:rPr>
      </w:pPr>
    </w:p>
    <w:p w:rsidR="00841395" w:rsidRPr="00DB1A69" w:rsidRDefault="00841395" w:rsidP="00841395">
      <w:pPr>
        <w:spacing w:line="360" w:lineRule="auto"/>
        <w:rPr>
          <w:lang w:val="en-US"/>
        </w:rPr>
      </w:pPr>
      <w:r>
        <w:rPr>
          <w:b/>
          <w:lang w:val="en-US"/>
        </w:rPr>
        <w:t>Key</w:t>
      </w:r>
      <w:r w:rsidRPr="00DB1A69">
        <w:rPr>
          <w:b/>
          <w:lang w:val="en-US"/>
        </w:rPr>
        <w:t xml:space="preserve">words: </w:t>
      </w:r>
      <w:proofErr w:type="spellStart"/>
      <w:r w:rsidRPr="00DB1A69">
        <w:rPr>
          <w:i/>
          <w:lang w:val="en-US"/>
        </w:rPr>
        <w:t>Zea</w:t>
      </w:r>
      <w:proofErr w:type="spellEnd"/>
      <w:r w:rsidRPr="00DB1A69">
        <w:rPr>
          <w:i/>
          <w:lang w:val="en-US"/>
        </w:rPr>
        <w:t xml:space="preserve"> mays;</w:t>
      </w:r>
      <w:r>
        <w:rPr>
          <w:b/>
          <w:lang w:val="en-US"/>
        </w:rPr>
        <w:t xml:space="preserve"> </w:t>
      </w:r>
      <w:r>
        <w:rPr>
          <w:lang w:val="en-US"/>
        </w:rPr>
        <w:t>transgenic</w:t>
      </w:r>
      <w:r w:rsidRPr="00DB1A69">
        <w:rPr>
          <w:lang w:val="en-US"/>
        </w:rPr>
        <w:t>; genetically modified</w:t>
      </w:r>
      <w:r>
        <w:rPr>
          <w:lang w:val="en-US"/>
        </w:rPr>
        <w:t>;</w:t>
      </w:r>
    </w:p>
    <w:p w:rsidR="00841395" w:rsidRDefault="00841395" w:rsidP="00841395">
      <w:pPr>
        <w:spacing w:line="360" w:lineRule="auto"/>
        <w:ind w:firstLine="709"/>
        <w:jc w:val="center"/>
        <w:rPr>
          <w:b/>
          <w:lang w:val="en-US"/>
        </w:rPr>
      </w:pPr>
    </w:p>
    <w:p w:rsidR="00841395" w:rsidRPr="00841395" w:rsidRDefault="00841395" w:rsidP="00841395">
      <w:pPr>
        <w:spacing w:line="360" w:lineRule="auto"/>
        <w:ind w:firstLine="709"/>
        <w:jc w:val="center"/>
        <w:rPr>
          <w:b/>
        </w:rPr>
      </w:pPr>
      <w:r w:rsidRPr="00841395">
        <w:rPr>
          <w:b/>
        </w:rPr>
        <w:t>Introdução</w:t>
      </w:r>
    </w:p>
    <w:p w:rsidR="00841395" w:rsidRPr="000824EF" w:rsidRDefault="00841395" w:rsidP="00841395">
      <w:pPr>
        <w:spacing w:line="360" w:lineRule="auto"/>
        <w:ind w:firstLine="709"/>
        <w:jc w:val="both"/>
      </w:pPr>
      <w:r w:rsidRPr="000824EF">
        <w:t>O milh</w:t>
      </w:r>
      <w:r>
        <w:t>o (</w:t>
      </w:r>
      <w:proofErr w:type="spellStart"/>
      <w:r>
        <w:t>Zea</w:t>
      </w:r>
      <w:proofErr w:type="spellEnd"/>
      <w:r>
        <w:t xml:space="preserve"> </w:t>
      </w:r>
      <w:proofErr w:type="spellStart"/>
      <w:r>
        <w:t>mays</w:t>
      </w:r>
      <w:proofErr w:type="spellEnd"/>
      <w:r>
        <w:t xml:space="preserve"> L.) atualmente é o </w:t>
      </w:r>
      <w:r w:rsidRPr="000824EF">
        <w:t xml:space="preserve">grão mais produzido no mundo, representando 38,1% de todos os grãos produzidos, seguido do trigo 29,1% e arroz 20,8% (Conab, 2014). No </w:t>
      </w:r>
      <w:proofErr w:type="gramStart"/>
      <w:r w:rsidRPr="000824EF">
        <w:t>brasil</w:t>
      </w:r>
      <w:proofErr w:type="gramEnd"/>
      <w:r w:rsidRPr="000824EF">
        <w:t xml:space="preserve"> o milho é a segunda maior cultura transgênica plantada no Brasil, ocupando 31,2% do total ou 12,5 milhões de hectares, somando as safras verão e inverno. A expectativa da área plantada com híbridos transgênicos em 2015 é de 10,3 milhões de hectares (C</w:t>
      </w:r>
      <w:r>
        <w:t>ELERES</w:t>
      </w:r>
      <w:r w:rsidRPr="000824EF">
        <w:t xml:space="preserve">, 2014). </w:t>
      </w:r>
    </w:p>
    <w:p w:rsidR="00841395" w:rsidRPr="000824EF" w:rsidRDefault="00841395" w:rsidP="00841395">
      <w:pPr>
        <w:spacing w:line="360" w:lineRule="auto"/>
        <w:ind w:firstLine="709"/>
        <w:jc w:val="both"/>
      </w:pPr>
      <w:r w:rsidRPr="000824EF">
        <w:t xml:space="preserve">Os transgênicos são oriundos de </w:t>
      </w:r>
      <w:proofErr w:type="gramStart"/>
      <w:r w:rsidRPr="000824EF">
        <w:t>cultivares convencionais</w:t>
      </w:r>
      <w:proofErr w:type="gramEnd"/>
      <w:r w:rsidRPr="000824EF">
        <w:t>, ou seja, advindas de métodos clássicos de melhoramento, que são conhecidas como isogênicas. Assim, plantas isogênicas não possuem modificação alguma na sua base genética. De maneira geral, plantas transgênicas são produtos obtidos a partir da modificação ou transformação genética de plantas, cuja técnica consiste na inserção do genoma de uma ou mais sequências, geralmente isoladas de uma ou mais de uma espécie, especialmente arranjada, de forma a garantir a expressão gênica de um ou mais genes de interesse (L</w:t>
      </w:r>
      <w:r>
        <w:t>ARAYER</w:t>
      </w:r>
      <w:r w:rsidRPr="000824EF">
        <w:t xml:space="preserve"> </w:t>
      </w:r>
      <w:proofErr w:type="gramStart"/>
      <w:r w:rsidRPr="00F9441A">
        <w:rPr>
          <w:i/>
        </w:rPr>
        <w:t>et</w:t>
      </w:r>
      <w:proofErr w:type="gramEnd"/>
      <w:r w:rsidRPr="00F9441A">
        <w:rPr>
          <w:i/>
        </w:rPr>
        <w:t xml:space="preserve"> al</w:t>
      </w:r>
      <w:r w:rsidRPr="000824EF">
        <w:t xml:space="preserve">., 2006). </w:t>
      </w:r>
    </w:p>
    <w:p w:rsidR="00841395" w:rsidRPr="000824EF" w:rsidRDefault="00841395" w:rsidP="00841395">
      <w:pPr>
        <w:spacing w:line="360" w:lineRule="auto"/>
        <w:ind w:firstLine="709"/>
        <w:jc w:val="both"/>
      </w:pPr>
      <w:r>
        <w:t xml:space="preserve">A resistência a insetos pelos híbridos transgênicos leva a </w:t>
      </w:r>
      <w:r w:rsidRPr="000824EF">
        <w:t xml:space="preserve">ganhos </w:t>
      </w:r>
      <w:r>
        <w:t xml:space="preserve">como a </w:t>
      </w:r>
      <w:r w:rsidRPr="000824EF">
        <w:t>redução no custo de produção, além de elevar os índices de produtividade do milho (C</w:t>
      </w:r>
      <w:r>
        <w:t>ARNEIRO</w:t>
      </w:r>
      <w:r w:rsidRPr="000824EF">
        <w:t xml:space="preserve"> </w:t>
      </w:r>
      <w:proofErr w:type="gramStart"/>
      <w:r w:rsidRPr="00F9441A">
        <w:rPr>
          <w:i/>
        </w:rPr>
        <w:t>et</w:t>
      </w:r>
      <w:proofErr w:type="gramEnd"/>
      <w:r w:rsidRPr="00F9441A">
        <w:rPr>
          <w:i/>
        </w:rPr>
        <w:t xml:space="preserve"> al.,</w:t>
      </w:r>
      <w:r w:rsidRPr="000824EF">
        <w:t xml:space="preserve"> 2009).</w:t>
      </w:r>
    </w:p>
    <w:p w:rsidR="00841395" w:rsidRPr="000824EF" w:rsidRDefault="00841395" w:rsidP="00841395">
      <w:pPr>
        <w:spacing w:line="360" w:lineRule="auto"/>
        <w:ind w:firstLine="709"/>
        <w:jc w:val="both"/>
      </w:pPr>
      <w:r>
        <w:t>A</w:t>
      </w:r>
      <w:r w:rsidRPr="000824EF">
        <w:t xml:space="preserve"> transgenia tornou-se um dos avanços tecnológicos obtidos para a cultura do milho, sendo de suma importância para os agricultores, agroindústria e consumidores. Porém, um dos maiores problemas enfrentados pelos </w:t>
      </w:r>
      <w:proofErr w:type="spellStart"/>
      <w:r w:rsidRPr="000824EF">
        <w:t>melhoristas</w:t>
      </w:r>
      <w:proofErr w:type="spellEnd"/>
      <w:r w:rsidRPr="000824EF">
        <w:t xml:space="preserve"> é a intera</w:t>
      </w:r>
      <w:r>
        <w:t>ção genótipos x ambientes (G x E</w:t>
      </w:r>
      <w:r w:rsidRPr="000824EF">
        <w:t xml:space="preserve">), que ocorre quando os genótipos competem em vários ambientes e a classificação relativa entre eles não </w:t>
      </w:r>
      <w:proofErr w:type="gramStart"/>
      <w:r w:rsidRPr="000824EF">
        <w:t>coincide nos</w:t>
      </w:r>
      <w:proofErr w:type="gramEnd"/>
      <w:r w:rsidRPr="000824EF">
        <w:t xml:space="preserve"> diferentes ambientes, dificultando a identificação dos genótipos </w:t>
      </w:r>
      <w:r w:rsidRPr="000824EF">
        <w:lastRenderedPageBreak/>
        <w:t>que foram efetivamente superiores ou melhores (S</w:t>
      </w:r>
      <w:r>
        <w:t>ANTOS</w:t>
      </w:r>
      <w:r w:rsidRPr="000824EF">
        <w:t xml:space="preserve">, 2007). Assim, cabe ao </w:t>
      </w:r>
      <w:proofErr w:type="spellStart"/>
      <w:r w:rsidRPr="000824EF">
        <w:t>melhorista</w:t>
      </w:r>
      <w:proofErr w:type="spellEnd"/>
      <w:r w:rsidRPr="000824EF">
        <w:t xml:space="preserve"> quantificar a magnitude e a significância de seus efeitos para adotar estratégias que possam minimizar ou aproveitá-las da melhor maneira possível (C</w:t>
      </w:r>
      <w:r>
        <w:t>RUZ</w:t>
      </w:r>
      <w:r w:rsidRPr="000824EF">
        <w:t xml:space="preserve"> &amp; R</w:t>
      </w:r>
      <w:r>
        <w:t>EGAZZI</w:t>
      </w:r>
      <w:r w:rsidRPr="000824EF">
        <w:t>, 2001).</w:t>
      </w:r>
    </w:p>
    <w:p w:rsidR="00841395" w:rsidRDefault="00841395" w:rsidP="00841395">
      <w:pPr>
        <w:spacing w:line="360" w:lineRule="auto"/>
        <w:ind w:firstLine="709"/>
        <w:jc w:val="both"/>
      </w:pPr>
      <w:r w:rsidRPr="00A12DA1">
        <w:t xml:space="preserve">O método mais utilizado para avaliação da interação G x E é a análise de variância (ANAVA), por meio da análise conjunta de experimentos. A magnitude das interações G x E é determinada pelo teste F. As interações G x E são detectadas como um padrão de resposta diferencial e significante dos genótipos, entre ambientes. No sistema biológico, isto ocorre quando as contribuições ou nível de expressão dos genes regulando o caráter diferem entre ambientes. De acordo com </w:t>
      </w:r>
      <w:proofErr w:type="spellStart"/>
      <w:r w:rsidRPr="00A12DA1">
        <w:t>Basford</w:t>
      </w:r>
      <w:proofErr w:type="spellEnd"/>
      <w:r w:rsidRPr="00A12DA1">
        <w:t xml:space="preserve"> e Cooper (1998), essa contribuição dos genes para a expressão de um caráter é considerada ser a base biológica das interações G x E.  As causas da interação G x E também têm sido atribuídas a fatores fisiológicos e bioquímicos próprios de</w:t>
      </w:r>
      <w:r>
        <w:t xml:space="preserve"> cada genótipo cultivado (CRUZ </w:t>
      </w:r>
      <w:r w:rsidRPr="00637A8D">
        <w:t>&amp;</w:t>
      </w:r>
      <w:r w:rsidRPr="00A12DA1">
        <w:t xml:space="preserve"> REGAZZI, 1994).</w:t>
      </w:r>
    </w:p>
    <w:p w:rsidR="00841395" w:rsidRDefault="00841395" w:rsidP="00841395">
      <w:pPr>
        <w:spacing w:line="360" w:lineRule="auto"/>
        <w:ind w:firstLine="709"/>
        <w:jc w:val="both"/>
      </w:pPr>
      <w:r w:rsidRPr="00A12DA1">
        <w:t xml:space="preserve">Segundo Cruz e Carneiro (2006) uma das alternativas para amenizar a influência da interação G x E é a recomendação de cultivares com ampla adaptabilidade e boa estabilidade. As análises de adaptabilidade e estabilidade fornecem as informações mais detalhadas sobre o comportamento de cada genótipo frente às variações ambientais em condições específicas ou amplas (CRUZ </w:t>
      </w:r>
      <w:r w:rsidRPr="000824EF">
        <w:t>&amp;</w:t>
      </w:r>
      <w:r w:rsidRPr="00A12DA1">
        <w:t xml:space="preserve"> REGAZZI, 1994). A adaptabilidade de uma cultivar refere-se à sua capacidade de aproveitar vantajosamente as variações ambientais. A estabilidade refere-se à sua capacidade de apresentar um comportamento altamente previsível com as variações ambientais</w:t>
      </w:r>
      <w:r>
        <w:t xml:space="preserve"> (CRUZ </w:t>
      </w:r>
      <w:r w:rsidRPr="000824EF">
        <w:t>&amp;</w:t>
      </w:r>
      <w:r>
        <w:t xml:space="preserve"> REGAZZI, 1994</w:t>
      </w:r>
      <w:r w:rsidRPr="00A12DA1">
        <w:t>).</w:t>
      </w:r>
    </w:p>
    <w:p w:rsidR="00841395" w:rsidRDefault="00841395" w:rsidP="00841395">
      <w:pPr>
        <w:spacing w:line="360" w:lineRule="auto"/>
        <w:ind w:firstLine="709"/>
        <w:jc w:val="both"/>
      </w:pPr>
      <w:r w:rsidRPr="00A12DA1">
        <w:t xml:space="preserve">As </w:t>
      </w:r>
      <w:r>
        <w:t>metodologias mais usadas</w:t>
      </w:r>
      <w:r w:rsidRPr="00A12DA1">
        <w:t xml:space="preserve"> para analisar a adaptabilidade e estabilidade de genótipos são aquelas baseadas em regressão linear proposto por </w:t>
      </w:r>
      <w:proofErr w:type="spellStart"/>
      <w:r w:rsidRPr="00A12DA1">
        <w:t>Eberhart</w:t>
      </w:r>
      <w:proofErr w:type="spellEnd"/>
      <w:r w:rsidRPr="00A12DA1">
        <w:t xml:space="preserve"> e Russel (1966)</w:t>
      </w:r>
      <w:r>
        <w:t>.</w:t>
      </w:r>
    </w:p>
    <w:p w:rsidR="00841395" w:rsidRDefault="00841395" w:rsidP="00841395">
      <w:pPr>
        <w:spacing w:line="360" w:lineRule="auto"/>
        <w:ind w:firstLine="709"/>
        <w:jc w:val="both"/>
      </w:pPr>
      <w:r w:rsidRPr="000824EF">
        <w:t>As informações a respeito do comportamento</w:t>
      </w:r>
      <w:r>
        <w:t xml:space="preserve"> da adaptabilidade e estabilidade</w:t>
      </w:r>
      <w:r w:rsidRPr="000824EF">
        <w:t xml:space="preserve"> de híbridos de milho geneticamente modificados são poucas, necessitando de estudos em várias regiões e condições de campo, para avaliar a influência da tecnologia comparada em híbridos transgênicos e isogênicos, pois pouco se encontra na literatura. </w:t>
      </w:r>
      <w:r>
        <w:t xml:space="preserve">Assim </w:t>
      </w:r>
      <w:r w:rsidRPr="000824EF">
        <w:t>objetivo</w:t>
      </w:r>
      <w:r>
        <w:t xml:space="preserve">u-se avaliar a adaptabilidade e estabilidade </w:t>
      </w:r>
      <w:r w:rsidRPr="000824EF">
        <w:t xml:space="preserve">de híbridos de milhos transgênicos e </w:t>
      </w:r>
      <w:r>
        <w:t>isogênicos no</w:t>
      </w:r>
      <w:r w:rsidRPr="000824EF">
        <w:t xml:space="preserve"> Mato Grosso do sul.</w:t>
      </w:r>
    </w:p>
    <w:p w:rsidR="00841395" w:rsidRDefault="00841395" w:rsidP="00841395">
      <w:pPr>
        <w:spacing w:line="360" w:lineRule="auto"/>
        <w:ind w:firstLine="709"/>
      </w:pPr>
    </w:p>
    <w:p w:rsidR="00841395" w:rsidRDefault="00841395" w:rsidP="00841395">
      <w:pPr>
        <w:spacing w:line="360" w:lineRule="auto"/>
        <w:ind w:firstLine="709"/>
        <w:jc w:val="center"/>
        <w:rPr>
          <w:b/>
        </w:rPr>
      </w:pPr>
      <w:r>
        <w:rPr>
          <w:b/>
        </w:rPr>
        <w:t>Material e M</w:t>
      </w:r>
      <w:r w:rsidRPr="00DF5D99">
        <w:rPr>
          <w:b/>
        </w:rPr>
        <w:t>étodos</w:t>
      </w:r>
    </w:p>
    <w:p w:rsidR="00841395" w:rsidRDefault="00841395" w:rsidP="00841395">
      <w:pPr>
        <w:spacing w:line="360" w:lineRule="auto"/>
        <w:ind w:firstLine="709"/>
        <w:jc w:val="both"/>
      </w:pPr>
      <w:r>
        <w:t xml:space="preserve">Foram </w:t>
      </w:r>
      <w:proofErr w:type="gramStart"/>
      <w:r>
        <w:t>realizados</w:t>
      </w:r>
      <w:r w:rsidRPr="00DF5D99">
        <w:t xml:space="preserve"> duas épocas de avaliações, sendo a primeira na safra 2013/14 e a segunda na safrinha de 2014, ambas alocadas nos municípios de Caarapó e Dourados localizados no estado do Mato</w:t>
      </w:r>
      <w:proofErr w:type="gramEnd"/>
      <w:r w:rsidRPr="00DF5D99">
        <w:t xml:space="preserve"> Grosso do Sul, totalizando assim 4 ambientes de avaliações. </w:t>
      </w:r>
      <w:proofErr w:type="gramStart"/>
      <w:r w:rsidRPr="00DF5D99">
        <w:lastRenderedPageBreak/>
        <w:t>Em Dourados, o experimento foi conduzido na Fazenda Experimental da Universidade Federal da Grande Dourados, UFGD, que está localizada a 22° 11’ 55”</w:t>
      </w:r>
      <w:proofErr w:type="gramEnd"/>
      <w:r w:rsidRPr="00DF5D99">
        <w:t xml:space="preserve"> S de latitude, 54° 56’ 07” W  de longitude e 452 metros de altitude e em Caarapó </w:t>
      </w:r>
      <w:proofErr w:type="spellStart"/>
      <w:r>
        <w:t>localizadado</w:t>
      </w:r>
      <w:proofErr w:type="spellEnd"/>
      <w:r>
        <w:t xml:space="preserve"> na</w:t>
      </w:r>
      <w:r w:rsidRPr="00DF5D99">
        <w:t xml:space="preserve"> latitude de 22º38’02” S, longitude de 54°49'19” W e 471 m de altitude. O clima das duas regiões </w:t>
      </w:r>
      <w:proofErr w:type="gramStart"/>
      <w:r w:rsidRPr="00DF5D99">
        <w:t>são classificadas</w:t>
      </w:r>
      <w:proofErr w:type="gramEnd"/>
      <w:r w:rsidRPr="00DF5D99">
        <w:t xml:space="preserve"> como </w:t>
      </w:r>
      <w:proofErr w:type="spellStart"/>
      <w:r w:rsidRPr="00DF5D99">
        <w:t>Cwa</w:t>
      </w:r>
      <w:proofErr w:type="spellEnd"/>
      <w:r w:rsidRPr="00DF5D99">
        <w:t xml:space="preserve">, segundo a classificação de </w:t>
      </w:r>
      <w:proofErr w:type="spellStart"/>
      <w:r w:rsidRPr="00DF5D99">
        <w:t>Köppen</w:t>
      </w:r>
      <w:proofErr w:type="spellEnd"/>
      <w:r w:rsidRPr="00DF5D99">
        <w:t xml:space="preserve">. </w:t>
      </w:r>
    </w:p>
    <w:p w:rsidR="00841395" w:rsidRPr="00DF5D99" w:rsidRDefault="00841395" w:rsidP="00841395">
      <w:pPr>
        <w:spacing w:line="360" w:lineRule="auto"/>
        <w:ind w:firstLine="709"/>
        <w:jc w:val="both"/>
      </w:pPr>
      <w:r w:rsidRPr="00DF5D99">
        <w:t>Foram utilizados três híbridos comerciais simples convencionais (isogênicos): AG 7000, DKB 390, P 30K73. E suas versões transgênicas: AG 7000 YG, AG 7000 VT PRO; DKB 390 YG, DKB 390 VT PRO; P 30K7</w:t>
      </w:r>
      <w:r>
        <w:t>3 YG e P 30K73 VT PRO</w:t>
      </w:r>
      <w:r w:rsidRPr="00DF5D99">
        <w:t>.</w:t>
      </w:r>
      <w:r>
        <w:t xml:space="preserve"> </w:t>
      </w:r>
      <w:r w:rsidRPr="00DF5D99">
        <w:t>O delin</w:t>
      </w:r>
      <w:r>
        <w:t xml:space="preserve">eamento utilizado </w:t>
      </w:r>
      <w:r w:rsidRPr="00DF5D99">
        <w:t>foi de blocos ao acaso, com três repetições em cada local. As parcelas foram constituídas de quatro fileiras de cinco metros de comprimento. O espaçamento entre fileiras foi de 0,9 m e a densidade de cinco plantas por metro linear, após o desbaste, sendo a densidade populacional de 55.000 plantas por hectare. Na semeadu</w:t>
      </w:r>
      <w:r>
        <w:t>ra, foram utilizados 250 kg há</w:t>
      </w:r>
      <w:r>
        <w:rPr>
          <w:vertAlign w:val="superscript"/>
        </w:rPr>
        <w:t>-1</w:t>
      </w:r>
      <w:r w:rsidRPr="00DF5D99">
        <w:t xml:space="preserve"> da fórmula 8-20-20. A adubação de cobertura com </w:t>
      </w:r>
      <w:r w:rsidR="00F9441A">
        <w:t>u</w:t>
      </w:r>
      <w:r w:rsidR="00F9441A" w:rsidRPr="00DF5D99">
        <w:t>reia</w:t>
      </w:r>
      <w:r w:rsidRPr="00DF5D99">
        <w:t xml:space="preserve"> (45% de N) foi realizada quando as plantas estavam no estádio de 4-5 folhas totalmente expandidas, sendo aplicados 300 kg ha-1. Os demais tratos culturais foram realizados sempre que necessários, de acordo com as recomendações técnicas para a cultura do milho (G</w:t>
      </w:r>
      <w:r>
        <w:t>ALVÃO</w:t>
      </w:r>
      <w:r w:rsidRPr="00DF5D99">
        <w:t xml:space="preserve"> &amp; M</w:t>
      </w:r>
      <w:r>
        <w:t>IRANDA</w:t>
      </w:r>
      <w:r w:rsidRPr="00DF5D99">
        <w:t>, 2004).</w:t>
      </w:r>
    </w:p>
    <w:p w:rsidR="00841395" w:rsidRPr="00DF5D99" w:rsidRDefault="00841395" w:rsidP="00841395">
      <w:pPr>
        <w:spacing w:line="360" w:lineRule="auto"/>
        <w:ind w:firstLine="709"/>
        <w:jc w:val="both"/>
      </w:pPr>
      <w:r w:rsidRPr="00DF5D99">
        <w:t>A produtividade de grãos foi obtida após a debulha e pesagem das espigas de cada parcela. O teor de umidade foi determinado imediatamente após a colheita e, a produção, quantificada em Kg, ajustada para 13% e expressa em kg ha</w:t>
      </w:r>
      <w:r w:rsidRPr="00F9441A">
        <w:rPr>
          <w:vertAlign w:val="superscript"/>
        </w:rPr>
        <w:t>-1</w:t>
      </w:r>
      <w:r w:rsidRPr="00DF5D99">
        <w:t xml:space="preserve">. </w:t>
      </w:r>
    </w:p>
    <w:p w:rsidR="00841395" w:rsidRPr="00DF5D99" w:rsidRDefault="00841395" w:rsidP="00841395">
      <w:pPr>
        <w:spacing w:line="360" w:lineRule="auto"/>
        <w:ind w:firstLine="709"/>
        <w:jc w:val="both"/>
      </w:pPr>
      <w:r w:rsidRPr="00DF5D99">
        <w:t>Inicialmente foi realizada uma análise de variância individual a fim de se conhecer o comportamento dos genótipos em cada ambiente.  Após a verificação da homogeneidade de variância residual, foi realizada uma análise de variância conjunta</w:t>
      </w:r>
      <w:r>
        <w:t>.</w:t>
      </w:r>
      <w:r w:rsidRPr="00DF5D99">
        <w:t xml:space="preserve"> </w:t>
      </w:r>
    </w:p>
    <w:p w:rsidR="00841395" w:rsidRPr="00F30F2A" w:rsidRDefault="00841395" w:rsidP="00841395">
      <w:pPr>
        <w:spacing w:line="360" w:lineRule="auto"/>
        <w:ind w:firstLine="709"/>
        <w:jc w:val="both"/>
      </w:pPr>
      <w:r w:rsidRPr="00F30F2A">
        <w:t>Os parâmetros de adaptabilidade e estabilidade foram estimados pelo mode</w:t>
      </w:r>
      <w:r>
        <w:t xml:space="preserve">lo de </w:t>
      </w:r>
      <w:proofErr w:type="spellStart"/>
      <w:r>
        <w:t>Eberhart</w:t>
      </w:r>
      <w:proofErr w:type="spellEnd"/>
      <w:r>
        <w:t xml:space="preserve"> e Russell (1966)</w:t>
      </w:r>
      <w:r w:rsidRPr="00F30F2A">
        <w:t xml:space="preserve"> que se baseia na análise regressão linear simples, de acordo com o modelo:</w:t>
      </w:r>
      <w:r>
        <w:t xml:space="preserve"> </w:t>
      </w:r>
      <w:proofErr w:type="spellStart"/>
      <w:r>
        <w:t>Y</w:t>
      </w:r>
      <w:r>
        <w:rPr>
          <w:vertAlign w:val="subscript"/>
        </w:rPr>
        <w:t>i</w:t>
      </w:r>
      <w:r w:rsidRPr="00343212">
        <w:rPr>
          <w:vertAlign w:val="subscript"/>
        </w:rPr>
        <w:t>j</w:t>
      </w:r>
      <w:proofErr w:type="spellEnd"/>
      <w:r>
        <w:t>= β</w:t>
      </w:r>
      <w:r>
        <w:rPr>
          <w:vertAlign w:val="subscript"/>
        </w:rPr>
        <w:t>0i</w:t>
      </w:r>
      <w:r>
        <w:t xml:space="preserve"> + </w:t>
      </w:r>
      <w:r w:rsidRPr="00343212">
        <w:t>β</w:t>
      </w:r>
      <w:proofErr w:type="gramStart"/>
      <w:r>
        <w:rPr>
          <w:vertAlign w:val="subscript"/>
        </w:rPr>
        <w:t>1i</w:t>
      </w:r>
      <w:r>
        <w:t>I</w:t>
      </w:r>
      <w:r>
        <w:rPr>
          <w:vertAlign w:val="subscript"/>
        </w:rPr>
        <w:t>j</w:t>
      </w:r>
      <w:proofErr w:type="gramEnd"/>
      <w:r>
        <w:t xml:space="preserve"> + </w:t>
      </w:r>
      <w:proofErr w:type="spellStart"/>
      <w:r>
        <w:t>δ</w:t>
      </w:r>
      <w:r>
        <w:rPr>
          <w:vertAlign w:val="subscript"/>
        </w:rPr>
        <w:t>ij</w:t>
      </w:r>
      <w:proofErr w:type="spellEnd"/>
      <w:r>
        <w:t xml:space="preserve"> + </w:t>
      </w:r>
      <w:proofErr w:type="spellStart"/>
      <w:r>
        <w:t>ε</w:t>
      </w:r>
      <w:r>
        <w:rPr>
          <w:vertAlign w:val="subscript"/>
        </w:rPr>
        <w:t>ij</w:t>
      </w:r>
      <w:proofErr w:type="spellEnd"/>
      <w:r>
        <w:rPr>
          <w:vertAlign w:val="subscript"/>
        </w:rPr>
        <w:t xml:space="preserve">, </w:t>
      </w:r>
      <w:r w:rsidRPr="00F30F2A">
        <w:t xml:space="preserve"> em que: </w:t>
      </w:r>
      <w:r w:rsidRPr="00F30F2A">
        <w:fldChar w:fldCharType="begin"/>
      </w:r>
      <w:r w:rsidRPr="00F30F2A">
        <w:instrText xml:space="preserve"> QUOTE </w:instrText>
      </w:r>
      <m:oMath>
        <m:sSub>
          <m:sSubPr>
            <m:ctrlPr>
              <w:rPr>
                <w:rFonts w:ascii="Cambria Math" w:hAnsi="Cambria Math"/>
                <w:i/>
              </w:rPr>
            </m:ctrlPr>
          </m:sSubPr>
          <m:e>
            <m:r>
              <m:rPr>
                <m:sty m:val="p"/>
              </m:rPr>
              <w:rPr>
                <w:rFonts w:ascii="Cambria Math" w:hAnsi="Cambria Math"/>
              </w:rPr>
              <m:t>Y</m:t>
            </m:r>
          </m:e>
          <m:sub>
            <m:r>
              <m:rPr>
                <m:sty m:val="p"/>
              </m:rPr>
              <w:rPr>
                <w:rFonts w:ascii="Cambria Math" w:hAnsi="Cambria Math"/>
              </w:rPr>
              <m:t>ij:</m:t>
            </m:r>
          </m:sub>
        </m:sSub>
      </m:oMath>
      <w:r w:rsidRPr="00F30F2A">
        <w:instrText xml:space="preserve"> </w:instrText>
      </w:r>
      <w:r w:rsidRPr="00F30F2A">
        <w:fldChar w:fldCharType="separate"/>
      </w:r>
      <w:r w:rsidRPr="00343212">
        <w:t xml:space="preserve"> </w:t>
      </w:r>
      <w:proofErr w:type="spellStart"/>
      <w:r>
        <w:t>Y</w:t>
      </w:r>
      <w:r>
        <w:rPr>
          <w:vertAlign w:val="subscript"/>
        </w:rPr>
        <w:t>i</w:t>
      </w:r>
      <w:r w:rsidRPr="00343212">
        <w:rPr>
          <w:vertAlign w:val="subscript"/>
        </w:rPr>
        <w:t>j</w:t>
      </w:r>
      <w:proofErr w:type="spellEnd"/>
      <w:r w:rsidRPr="00F30F2A">
        <w:t xml:space="preserve"> </w:t>
      </w:r>
      <w:r w:rsidRPr="00F30F2A">
        <w:fldChar w:fldCharType="end"/>
      </w:r>
      <w:r>
        <w:t>:</w:t>
      </w:r>
      <w:r w:rsidRPr="00F30F2A">
        <w:t xml:space="preserve"> média do </w:t>
      </w:r>
      <w:r w:rsidRPr="00F30F2A">
        <w:rPr>
          <w:iCs/>
        </w:rPr>
        <w:t>i-</w:t>
      </w:r>
      <w:proofErr w:type="spellStart"/>
      <w:r w:rsidRPr="00F30F2A">
        <w:t>ésimo</w:t>
      </w:r>
      <w:proofErr w:type="spellEnd"/>
      <w:r w:rsidRPr="00F30F2A">
        <w:t xml:space="preserve"> genótipo no </w:t>
      </w:r>
      <w:r w:rsidRPr="00F30F2A">
        <w:rPr>
          <w:i/>
          <w:iCs/>
        </w:rPr>
        <w:t>j</w:t>
      </w:r>
      <w:r w:rsidRPr="00F30F2A">
        <w:rPr>
          <w:iCs/>
        </w:rPr>
        <w:t>-</w:t>
      </w:r>
      <w:proofErr w:type="spellStart"/>
      <w:r w:rsidRPr="00F30F2A">
        <w:t>ésimo</w:t>
      </w:r>
      <w:proofErr w:type="spellEnd"/>
      <w:r w:rsidRPr="00F30F2A">
        <w:t xml:space="preserve"> ambiente; </w:t>
      </w:r>
      <w:r w:rsidRPr="00F30F2A">
        <w:fldChar w:fldCharType="begin"/>
      </w:r>
      <w:r w:rsidRPr="00F30F2A">
        <w:instrText xml:space="preserve"> QUOTE </w:instrText>
      </w:r>
      <m:oMath>
        <m:sSub>
          <m:sSubPr>
            <m:ctrlPr>
              <w:rPr>
                <w:rFonts w:ascii="Cambria Math" w:hAnsi="Cambria Math"/>
                <w:i/>
              </w:rPr>
            </m:ctrlPr>
          </m:sSubPr>
          <m:e>
            <m:r>
              <m:rPr>
                <m:sty m:val="p"/>
              </m:rPr>
              <w:rPr>
                <w:rFonts w:ascii="Cambria Math" w:hAnsi="Cambria Math"/>
              </w:rPr>
              <m:t>β</m:t>
            </m:r>
          </m:e>
          <m:sub>
            <m:r>
              <m:rPr>
                <m:sty m:val="p"/>
              </m:rPr>
              <w:rPr>
                <w:rFonts w:ascii="Cambria Math" w:hAnsi="Cambria Math"/>
              </w:rPr>
              <m:t>0i</m:t>
            </m:r>
          </m:sub>
        </m:sSub>
      </m:oMath>
      <w:r w:rsidRPr="00F30F2A">
        <w:instrText xml:space="preserve"> </w:instrText>
      </w:r>
      <w:r w:rsidRPr="00F30F2A">
        <w:fldChar w:fldCharType="separate"/>
      </w:r>
      <w:r w:rsidRPr="00343212">
        <w:t xml:space="preserve"> </w:t>
      </w:r>
      <w:r>
        <w:t>β</w:t>
      </w:r>
      <w:r>
        <w:rPr>
          <w:vertAlign w:val="subscript"/>
        </w:rPr>
        <w:t>0i</w:t>
      </w:r>
      <w:r w:rsidRPr="00F30F2A">
        <w:t xml:space="preserve"> </w:t>
      </w:r>
      <w:r w:rsidRPr="00F30F2A">
        <w:fldChar w:fldCharType="end"/>
      </w:r>
      <w:r w:rsidRPr="00F30F2A">
        <w:t xml:space="preserve">: média geral do </w:t>
      </w:r>
      <w:r w:rsidRPr="00F30F2A">
        <w:rPr>
          <w:i/>
          <w:iCs/>
        </w:rPr>
        <w:t>i</w:t>
      </w:r>
      <w:r w:rsidRPr="00F30F2A">
        <w:t>-</w:t>
      </w:r>
      <w:proofErr w:type="spellStart"/>
      <w:r w:rsidRPr="00F30F2A">
        <w:t>ésimo</w:t>
      </w:r>
      <w:proofErr w:type="spellEnd"/>
      <w:r w:rsidRPr="00F30F2A">
        <w:t xml:space="preserve"> genótipo; </w:t>
      </w:r>
      <w:r w:rsidRPr="00F30F2A">
        <w:fldChar w:fldCharType="begin"/>
      </w:r>
      <w:r w:rsidRPr="00F30F2A">
        <w:instrText xml:space="preserve"> QUOTE </w:instrText>
      </w:r>
      <m:oMath>
        <m:sSub>
          <m:sSubPr>
            <m:ctrlPr>
              <w:rPr>
                <w:rFonts w:ascii="Cambria Math" w:hAnsi="Cambria Math"/>
                <w:i/>
              </w:rPr>
            </m:ctrlPr>
          </m:sSubPr>
          <m:e>
            <m:r>
              <m:rPr>
                <m:sty m:val="p"/>
              </m:rPr>
              <w:rPr>
                <w:rFonts w:ascii="Cambria Math" w:hAnsi="Cambria Math"/>
              </w:rPr>
              <m:t>β</m:t>
            </m:r>
          </m:e>
          <m:sub>
            <m:r>
              <m:rPr>
                <m:sty m:val="p"/>
              </m:rPr>
              <w:rPr>
                <w:rFonts w:ascii="Cambria Math" w:hAnsi="Cambria Math"/>
              </w:rPr>
              <m:t>1i</m:t>
            </m:r>
          </m:sub>
        </m:sSub>
      </m:oMath>
      <w:r w:rsidRPr="00F30F2A">
        <w:instrText xml:space="preserve"> </w:instrText>
      </w:r>
      <w:r w:rsidRPr="00F30F2A">
        <w:fldChar w:fldCharType="separate"/>
      </w:r>
      <w:r w:rsidRPr="00343212">
        <w:t xml:space="preserve"> β</w:t>
      </w:r>
      <w:r>
        <w:rPr>
          <w:vertAlign w:val="subscript"/>
        </w:rPr>
        <w:t>1i</w:t>
      </w:r>
      <w:r w:rsidRPr="00F30F2A">
        <w:fldChar w:fldCharType="end"/>
      </w:r>
      <w:r>
        <w:t>:</w:t>
      </w:r>
      <w:r w:rsidRPr="00F30F2A">
        <w:t xml:space="preserve"> coeficiente de regressão linear, que mede a resposta do </w:t>
      </w:r>
      <w:r w:rsidRPr="00F30F2A">
        <w:rPr>
          <w:i/>
          <w:iCs/>
        </w:rPr>
        <w:t>i</w:t>
      </w:r>
      <w:r w:rsidRPr="00F30F2A">
        <w:t>–</w:t>
      </w:r>
      <w:proofErr w:type="spellStart"/>
      <w:r w:rsidRPr="00F30F2A">
        <w:t>ésimo</w:t>
      </w:r>
      <w:proofErr w:type="spellEnd"/>
      <w:r w:rsidRPr="00F30F2A">
        <w:t xml:space="preserve"> genótipo à variação do ambiente; </w:t>
      </w:r>
      <w:r w:rsidRPr="00F30F2A">
        <w:fldChar w:fldCharType="begin"/>
      </w:r>
      <w:r w:rsidRPr="00F30F2A">
        <w:instrText xml:space="preserve"> QUOTE </w:instrText>
      </w:r>
      <m:oMath>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j</m:t>
            </m:r>
          </m:sub>
        </m:sSub>
      </m:oMath>
      <w:r w:rsidRPr="00F30F2A">
        <w:instrText xml:space="preserve"> </w:instrText>
      </w:r>
      <w:r w:rsidRPr="00F30F2A">
        <w:fldChar w:fldCharType="separate"/>
      </w:r>
      <w:proofErr w:type="spellStart"/>
      <w:r>
        <w:t>I</w:t>
      </w:r>
      <w:r>
        <w:rPr>
          <w:vertAlign w:val="subscript"/>
        </w:rPr>
        <w:t>j</w:t>
      </w:r>
      <w:proofErr w:type="spellEnd"/>
      <w:r w:rsidRPr="00F30F2A">
        <w:fldChar w:fldCharType="end"/>
      </w:r>
      <w:r w:rsidRPr="00F30F2A">
        <w:t xml:space="preserve">: índice ambiental codificado </w:t>
      </w:r>
      <w:r w:rsidRPr="00F30F2A">
        <w:fldChar w:fldCharType="begin"/>
      </w:r>
      <w:r w:rsidRPr="00F30F2A">
        <w:instrText xml:space="preserve"> QUOTE </w:instrText>
      </w:r>
      <m:oMath>
        <m:d>
          <m:dPr>
            <m:ctrlPr>
              <w:rPr>
                <w:rFonts w:ascii="Cambria Math" w:hAnsi="Cambria Math"/>
                <w:i/>
              </w:rPr>
            </m:ctrlPr>
          </m:dPr>
          <m:e>
            <m:nary>
              <m:naryPr>
                <m:chr m:val="∑"/>
                <m:limLoc m:val="undOvr"/>
                <m:ctrlPr>
                  <w:rPr>
                    <w:rFonts w:ascii="Cambria Math" w:hAnsi="Cambria Math"/>
                    <w:i/>
                  </w:rPr>
                </m:ctrlPr>
              </m:naryPr>
              <m:sub>
                <m:r>
                  <m:rPr>
                    <m:sty m:val="p"/>
                  </m:rPr>
                  <w:rPr>
                    <w:rFonts w:ascii="Cambria Math" w:hAnsi="Cambria Math"/>
                  </w:rPr>
                  <m:t>j</m:t>
                </m:r>
              </m:sub>
              <m:sup>
                <m:r>
                  <m:rPr>
                    <m:sty m:val="p"/>
                  </m:rPr>
                  <w:rPr>
                    <w:rFonts w:ascii="Cambria Math" w:hAnsi="Cambria Math"/>
                  </w:rPr>
                  <m:t>i</m:t>
                </m:r>
              </m:sup>
              <m:e>
                <m:r>
                  <m:rPr>
                    <m:sty m:val="p"/>
                  </m:rPr>
                  <w:rPr>
                    <w:rFonts w:ascii="Cambria Math" w:hAnsi="Cambria Math"/>
                  </w:rPr>
                  <m:t>Ij</m:t>
                </m:r>
              </m:e>
            </m:nary>
            <m:r>
              <m:rPr>
                <m:sty m:val="p"/>
              </m:rPr>
              <w:rPr>
                <w:rFonts w:ascii="Cambria Math" w:hAnsi="Cambria Math"/>
              </w:rPr>
              <m:t>=0</m:t>
            </m:r>
          </m:e>
        </m:d>
      </m:oMath>
      <w:r w:rsidRPr="00F30F2A">
        <w:instrText xml:space="preserve"> </w:instrText>
      </w:r>
      <w:r w:rsidRPr="00F30F2A">
        <w:fldChar w:fldCharType="end"/>
      </w:r>
      <w:r>
        <w:t>(</w:t>
      </w:r>
      <w:proofErr w:type="spellStart"/>
      <w:r>
        <w:t>Ʃ</w:t>
      </w:r>
      <w:r>
        <w:rPr>
          <w:vertAlign w:val="superscript"/>
        </w:rPr>
        <w:t>i</w:t>
      </w:r>
      <w:r>
        <w:rPr>
          <w:vertAlign w:val="subscript"/>
        </w:rPr>
        <w:t>j</w:t>
      </w:r>
      <w:r>
        <w:t>I</w:t>
      </w:r>
      <w:r>
        <w:rPr>
          <w:vertAlign w:val="subscript"/>
        </w:rPr>
        <w:t>j</w:t>
      </w:r>
      <w:proofErr w:type="spellEnd"/>
      <w:r>
        <w:t xml:space="preserve"> = 0)</w:t>
      </w:r>
      <w:r w:rsidRPr="00F30F2A">
        <w:t xml:space="preserve"> sendo</w:t>
      </w:r>
      <w:r>
        <w:t xml:space="preserve"> </w:t>
      </w:r>
      <w:proofErr w:type="spellStart"/>
      <w:r>
        <w:t>I</w:t>
      </w:r>
      <w:r>
        <w:rPr>
          <w:vertAlign w:val="subscript"/>
        </w:rPr>
        <w:t>j</w:t>
      </w:r>
      <w:proofErr w:type="spellEnd"/>
      <w:r>
        <w:t>=</w:t>
      </w:r>
      <w:proofErr w:type="spellStart"/>
      <w:r>
        <w:t>Y</w:t>
      </w:r>
      <w:r>
        <w:rPr>
          <w:vertAlign w:val="subscript"/>
        </w:rPr>
        <w:t>.j</w:t>
      </w:r>
      <w:proofErr w:type="spellEnd"/>
      <w:r>
        <w:t xml:space="preserve"> - Y</w:t>
      </w:r>
      <w:r>
        <w:rPr>
          <w:vertAlign w:val="subscript"/>
        </w:rPr>
        <w:t>∞</w:t>
      </w:r>
      <w:r>
        <w:t>;</w:t>
      </w:r>
      <w:r w:rsidRPr="00F30F2A">
        <w:t xml:space="preserve"> </w:t>
      </w:r>
      <w:r w:rsidRPr="00F30F2A">
        <w:fldChar w:fldCharType="begin"/>
      </w:r>
      <w:r w:rsidRPr="00F30F2A">
        <w:instrText xml:space="preserve"> QUOTE </w:instrText>
      </w:r>
      <m:oMath>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j</m:t>
            </m:r>
          </m:sub>
        </m:sSub>
        <m:r>
          <m:rPr>
            <m:sty m:val="p"/>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Y</m:t>
                </m:r>
              </m:e>
            </m:acc>
          </m:e>
          <m:sub>
            <m:r>
              <m:rPr>
                <m:sty m:val="p"/>
              </m:rPr>
              <w:rPr>
                <w:rFonts w:ascii="Cambria Math" w:hAnsi="Cambria Math"/>
              </w:rPr>
              <m:t>.j</m:t>
            </m:r>
          </m:sub>
        </m:sSub>
        <m:r>
          <m:rPr>
            <m:sty m:val="p"/>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Y</m:t>
                </m:r>
              </m:e>
            </m:acc>
          </m:e>
          <m:sub>
            <m:r>
              <m:rPr>
                <m:sty m:val="p"/>
              </m:rPr>
              <w:rPr>
                <w:rFonts w:ascii="Cambria Math" w:hAnsi="Cambria Math"/>
              </w:rPr>
              <m:t>..</m:t>
            </m:r>
          </m:sub>
        </m:sSub>
      </m:oMath>
      <w:r w:rsidRPr="00F30F2A">
        <w:instrText xml:space="preserve"> </w:instrText>
      </w:r>
      <w:r w:rsidRPr="00F30F2A">
        <w:fldChar w:fldCharType="end"/>
      </w:r>
      <w:r w:rsidRPr="00F30F2A">
        <w:fldChar w:fldCharType="begin"/>
      </w:r>
      <w:r w:rsidRPr="00F30F2A">
        <w:instrText xml:space="preserve"> QUOTE </w:instrText>
      </w:r>
      <m:oMath>
        <m:sSub>
          <m:sSubPr>
            <m:ctrlPr>
              <w:rPr>
                <w:rFonts w:ascii="Cambria Math" w:hAnsi="Cambria Math"/>
                <w:i/>
              </w:rPr>
            </m:ctrlPr>
          </m:sSubPr>
          <m:e>
            <m:r>
              <m:rPr>
                <m:sty m:val="p"/>
              </m:rPr>
              <w:rPr>
                <w:rFonts w:ascii="Cambria Math" w:hAnsi="Cambria Math"/>
              </w:rPr>
              <m:t>δ</m:t>
            </m:r>
          </m:e>
          <m:sub>
            <m:r>
              <m:rPr>
                <m:sty m:val="p"/>
              </m:rPr>
              <w:rPr>
                <w:rFonts w:ascii="Cambria Math" w:hAnsi="Cambria Math"/>
              </w:rPr>
              <m:t>ij:</m:t>
            </m:r>
          </m:sub>
        </m:sSub>
      </m:oMath>
      <w:r w:rsidRPr="00F30F2A">
        <w:instrText xml:space="preserve"> </w:instrText>
      </w:r>
      <w:r w:rsidRPr="00F30F2A">
        <w:fldChar w:fldCharType="separate"/>
      </w:r>
      <w:r w:rsidRPr="008B0976">
        <w:t xml:space="preserve"> </w:t>
      </w:r>
      <w:proofErr w:type="spellStart"/>
      <w:r>
        <w:t>δ</w:t>
      </w:r>
      <w:r>
        <w:rPr>
          <w:vertAlign w:val="subscript"/>
        </w:rPr>
        <w:t>ij</w:t>
      </w:r>
      <w:proofErr w:type="spellEnd"/>
      <w:r w:rsidRPr="00F30F2A">
        <w:t xml:space="preserve"> </w:t>
      </w:r>
      <w:r w:rsidRPr="00F30F2A">
        <w:fldChar w:fldCharType="end"/>
      </w:r>
      <w:r>
        <w:t>:</w:t>
      </w:r>
      <w:r w:rsidRPr="00F30F2A">
        <w:t xml:space="preserve"> desvio da regressão do </w:t>
      </w:r>
      <w:r w:rsidRPr="00F30F2A">
        <w:rPr>
          <w:iCs/>
        </w:rPr>
        <w:t>i-</w:t>
      </w:r>
      <w:proofErr w:type="spellStart"/>
      <w:r w:rsidRPr="00F30F2A">
        <w:t>ésimo</w:t>
      </w:r>
      <w:proofErr w:type="spellEnd"/>
      <w:r w:rsidRPr="00F30F2A">
        <w:t xml:space="preserve"> genótipo no </w:t>
      </w:r>
      <w:r w:rsidRPr="00F30F2A">
        <w:rPr>
          <w:i/>
          <w:iCs/>
        </w:rPr>
        <w:t>j</w:t>
      </w:r>
      <w:r w:rsidRPr="00F30F2A">
        <w:t>-</w:t>
      </w:r>
      <w:proofErr w:type="spellStart"/>
      <w:r w:rsidRPr="00F30F2A">
        <w:t>ésimo</w:t>
      </w:r>
      <w:proofErr w:type="spellEnd"/>
      <w:r w:rsidRPr="00F30F2A">
        <w:t xml:space="preserve"> ambiente;</w:t>
      </w:r>
      <w:r>
        <w:t xml:space="preserve"> </w:t>
      </w:r>
      <w:proofErr w:type="spellStart"/>
      <w:r>
        <w:t>ε</w:t>
      </w:r>
      <w:r>
        <w:rPr>
          <w:vertAlign w:val="subscript"/>
        </w:rPr>
        <w:t>ij</w:t>
      </w:r>
      <w:proofErr w:type="spellEnd"/>
      <w:r w:rsidRPr="00F30F2A">
        <w:t xml:space="preserve"> </w:t>
      </w:r>
      <w:r w:rsidRPr="00F30F2A">
        <w:fldChar w:fldCharType="begin"/>
      </w:r>
      <w:r w:rsidRPr="00F30F2A">
        <w:instrText xml:space="preserve"> QUOTE </w:instrText>
      </w:r>
      <m:oMath>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ε</m:t>
                </m:r>
              </m:e>
            </m:acc>
          </m:e>
          <m:sub>
            <m:r>
              <m:rPr>
                <m:sty m:val="p"/>
              </m:rPr>
              <w:rPr>
                <w:rFonts w:ascii="Cambria Math" w:hAnsi="Cambria Math"/>
              </w:rPr>
              <m:t>ij</m:t>
            </m:r>
          </m:sub>
        </m:sSub>
        <m:r>
          <m:rPr>
            <m:sty m:val="p"/>
          </m:rPr>
          <w:rPr>
            <w:rFonts w:ascii="Cambria Math" w:hAnsi="Cambria Math"/>
          </w:rPr>
          <m:t>:</m:t>
        </m:r>
      </m:oMath>
      <w:r w:rsidRPr="00F30F2A">
        <w:instrText xml:space="preserve"> </w:instrText>
      </w:r>
      <w:r w:rsidRPr="00F30F2A">
        <w:fldChar w:fldCharType="end"/>
      </w:r>
      <w:r w:rsidRPr="00F30F2A">
        <w:t xml:space="preserve"> </w:t>
      </w:r>
      <w:r>
        <w:t xml:space="preserve">: </w:t>
      </w:r>
      <w:r w:rsidRPr="00F30F2A">
        <w:t>erro experiment</w:t>
      </w:r>
      <w:r>
        <w:t>al médio associado à observação</w:t>
      </w:r>
      <w:r w:rsidRPr="00F30F2A">
        <w:fldChar w:fldCharType="begin"/>
      </w:r>
      <w:r w:rsidRPr="00F30F2A">
        <w:instrText xml:space="preserve"> QUOTE </w:instrText>
      </w:r>
      <m:oMath>
        <m:sSub>
          <m:sSubPr>
            <m:ctrlPr>
              <w:rPr>
                <w:rFonts w:ascii="Cambria Math" w:hAnsi="Cambria Math"/>
                <w:i/>
              </w:rPr>
            </m:ctrlPr>
          </m:sSubPr>
          <m:e>
            <m:r>
              <m:rPr>
                <m:sty m:val="p"/>
              </m:rPr>
              <w:rPr>
                <w:rFonts w:ascii="Cambria Math" w:hAnsi="Cambria Math"/>
              </w:rPr>
              <m:t>Y</m:t>
            </m:r>
          </m:e>
          <m:sub>
            <m:r>
              <m:rPr>
                <m:sty m:val="p"/>
              </m:rPr>
              <w:rPr>
                <w:rFonts w:ascii="Cambria Math" w:hAnsi="Cambria Math"/>
              </w:rPr>
              <m:t>ij</m:t>
            </m:r>
          </m:sub>
        </m:sSub>
      </m:oMath>
      <w:r w:rsidRPr="00F30F2A">
        <w:instrText xml:space="preserve"> </w:instrText>
      </w:r>
      <w:r w:rsidRPr="00F30F2A">
        <w:fldChar w:fldCharType="separate"/>
      </w:r>
      <w:r w:rsidRPr="008B0976">
        <w:t xml:space="preserve"> </w:t>
      </w:r>
      <w:proofErr w:type="spellStart"/>
      <w:r>
        <w:t>Y</w:t>
      </w:r>
      <w:r>
        <w:rPr>
          <w:vertAlign w:val="subscript"/>
        </w:rPr>
        <w:t>i</w:t>
      </w:r>
      <w:r w:rsidRPr="00343212">
        <w:rPr>
          <w:vertAlign w:val="subscript"/>
        </w:rPr>
        <w:t>j</w:t>
      </w:r>
      <w:proofErr w:type="spellEnd"/>
      <w:r w:rsidRPr="00F30F2A">
        <w:t xml:space="preserve"> </w:t>
      </w:r>
      <w:r w:rsidRPr="00F30F2A">
        <w:fldChar w:fldCharType="end"/>
      </w:r>
      <w:r w:rsidRPr="00F30F2A">
        <w:t>.</w:t>
      </w:r>
    </w:p>
    <w:p w:rsidR="00841395" w:rsidRPr="00F30F2A" w:rsidRDefault="00841395" w:rsidP="00841395">
      <w:pPr>
        <w:spacing w:line="360" w:lineRule="auto"/>
        <w:ind w:firstLine="709"/>
        <w:jc w:val="both"/>
      </w:pPr>
      <w:r w:rsidRPr="00F30F2A">
        <w:t>A adaptabilidade</w:t>
      </w:r>
      <w:r>
        <w:t xml:space="preserve"> (β</w:t>
      </w:r>
      <w:r>
        <w:rPr>
          <w:vertAlign w:val="subscript"/>
        </w:rPr>
        <w:t>i</w:t>
      </w:r>
      <w:r>
        <w:t>)</w:t>
      </w:r>
      <w:r w:rsidRPr="00F30F2A">
        <w:t xml:space="preserve"> </w:t>
      </w:r>
      <w:r>
        <w:t>f</w:t>
      </w:r>
      <w:r w:rsidRPr="00F30F2A">
        <w:t xml:space="preserve">oi estimada de acordo com a seguinte expressão: </w:t>
      </w:r>
      <w:r w:rsidRPr="00F30F2A">
        <w:fldChar w:fldCharType="begin"/>
      </w:r>
      <w:r w:rsidRPr="00F30F2A">
        <w:instrText xml:space="preserve"> QUOTE </w:instrText>
      </w:r>
      <m:oMath>
        <m:sSub>
          <m:sSubPr>
            <m:ctrlPr>
              <w:rPr>
                <w:rFonts w:ascii="Cambria Math" w:hAnsi="Cambria Math"/>
                <w:i/>
              </w:rPr>
            </m:ctrlPr>
          </m:sSubPr>
          <m:e>
            <m:r>
              <m:rPr>
                <m:sty m:val="p"/>
              </m:rPr>
              <w:rPr>
                <w:rFonts w:ascii="Cambria Math" w:hAnsi="Cambria Math"/>
              </w:rPr>
              <m:t>β</m:t>
            </m:r>
          </m:e>
          <m:sub>
            <m:r>
              <m:rPr>
                <m:sty m:val="p"/>
              </m:rPr>
              <w:rPr>
                <w:rFonts w:ascii="Cambria Math" w:hAnsi="Cambria Math"/>
              </w:rPr>
              <m:t>i</m:t>
            </m:r>
          </m:sub>
        </m:sSub>
        <m:r>
          <m:rPr>
            <m:sty m:val="p"/>
          </m:rPr>
          <w:rPr>
            <w:rFonts w:ascii="Cambria Math" w:hAnsi="Cambria Math"/>
          </w:rPr>
          <m:t>=</m:t>
        </m:r>
        <m:nary>
          <m:naryPr>
            <m:chr m:val="∑"/>
            <m:limLoc m:val="undOvr"/>
            <m:ctrlPr>
              <w:rPr>
                <w:rFonts w:ascii="Cambria Math" w:hAnsi="Cambria Math"/>
                <w:i/>
              </w:rPr>
            </m:ctrlPr>
          </m:naryPr>
          <m:sub>
            <m:r>
              <m:rPr>
                <m:sty m:val="p"/>
              </m:rPr>
              <w:rPr>
                <w:rFonts w:ascii="Cambria Math" w:hAnsi="Cambria Math"/>
              </w:rPr>
              <m:t>j=1</m:t>
            </m:r>
          </m:sub>
          <m:sup>
            <m:r>
              <m:rPr>
                <m:sty m:val="p"/>
              </m:rPr>
              <w:rPr>
                <w:rFonts w:ascii="Cambria Math" w:hAnsi="Cambria Math"/>
              </w:rPr>
              <m:t>n</m:t>
            </m:r>
          </m:sup>
          <m:e>
            <m:f>
              <m:fPr>
                <m:ctrlPr>
                  <w:rPr>
                    <w:rFonts w:ascii="Cambria Math" w:hAnsi="Cambria Math"/>
                    <w:i/>
                  </w:rPr>
                </m:ctrlPr>
              </m:fPr>
              <m:num>
                <m:sSub>
                  <m:sSubPr>
                    <m:ctrlPr>
                      <w:rPr>
                        <w:rFonts w:ascii="Cambria Math" w:hAnsi="Cambria Math"/>
                        <w:i/>
                      </w:rPr>
                    </m:ctrlPr>
                  </m:sSubPr>
                  <m:e>
                    <m:r>
                      <m:rPr>
                        <m:sty m:val="p"/>
                      </m:rPr>
                      <w:rPr>
                        <w:rFonts w:ascii="Cambria Math" w:hAnsi="Cambria Math"/>
                      </w:rPr>
                      <m:t>Y</m:t>
                    </m:r>
                  </m:e>
                  <m:sub>
                    <m:r>
                      <m:rPr>
                        <m:sty m:val="p"/>
                      </m:rPr>
                      <w:rPr>
                        <w:rFonts w:ascii="Cambria Math" w:hAnsi="Cambria Math"/>
                      </w:rPr>
                      <m:t>ij</m:t>
                    </m:r>
                  </m:sub>
                </m:sSub>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j</m:t>
                    </m:r>
                  </m:sub>
                </m:sSub>
              </m:num>
              <m:den>
                <m:nary>
                  <m:naryPr>
                    <m:chr m:val="∑"/>
                    <m:limLoc m:val="undOvr"/>
                    <m:ctrlPr>
                      <w:rPr>
                        <w:rFonts w:ascii="Cambria Math" w:hAnsi="Cambria Math"/>
                        <w:i/>
                      </w:rPr>
                    </m:ctrlPr>
                  </m:naryPr>
                  <m:sub>
                    <m:r>
                      <m:rPr>
                        <m:sty m:val="p"/>
                      </m:rPr>
                      <w:rPr>
                        <w:rFonts w:ascii="Cambria Math" w:hAnsi="Cambria Math"/>
                      </w:rPr>
                      <m:t>j=1</m:t>
                    </m:r>
                  </m:sub>
                  <m:sup>
                    <m:r>
                      <m:rPr>
                        <m:sty m:val="p"/>
                      </m:rPr>
                      <w:rPr>
                        <w:rFonts w:ascii="Cambria Math" w:hAnsi="Cambria Math"/>
                      </w:rPr>
                      <m:t>n</m:t>
                    </m:r>
                  </m:sup>
                  <m:e>
                    <m:sSubSup>
                      <m:sSubSupPr>
                        <m:ctrlPr>
                          <w:rPr>
                            <w:rFonts w:ascii="Cambria Math" w:hAnsi="Cambria Math"/>
                            <w:i/>
                          </w:rPr>
                        </m:ctrlPr>
                      </m:sSubSupPr>
                      <m:e>
                        <m:r>
                          <m:rPr>
                            <m:sty m:val="p"/>
                          </m:rPr>
                          <w:rPr>
                            <w:rFonts w:ascii="Cambria Math" w:hAnsi="Cambria Math"/>
                          </w:rPr>
                          <m:t>I</m:t>
                        </m:r>
                      </m:e>
                      <m:sub>
                        <m:r>
                          <m:rPr>
                            <m:sty m:val="p"/>
                          </m:rPr>
                          <w:rPr>
                            <w:rFonts w:ascii="Cambria Math" w:hAnsi="Cambria Math"/>
                          </w:rPr>
                          <m:t>j</m:t>
                        </m:r>
                      </m:sub>
                      <m:sup>
                        <m:r>
                          <m:rPr>
                            <m:sty m:val="p"/>
                          </m:rPr>
                          <w:rPr>
                            <w:rFonts w:ascii="Cambria Math" w:hAnsi="Cambria Math"/>
                          </w:rPr>
                          <m:t>2</m:t>
                        </m:r>
                      </m:sup>
                    </m:sSubSup>
                  </m:e>
                </m:nary>
              </m:den>
            </m:f>
          </m:e>
        </m:nary>
      </m:oMath>
      <w:r w:rsidRPr="00F30F2A">
        <w:instrText xml:space="preserve"> </w:instrText>
      </w:r>
      <w:r w:rsidRPr="00F30F2A">
        <w:fldChar w:fldCharType="end"/>
      </w:r>
      <w:r w:rsidRPr="00F30F2A">
        <w:t xml:space="preserve"> </w:t>
      </w:r>
      <w:r>
        <w:t>β</w:t>
      </w:r>
      <w:r>
        <w:rPr>
          <w:vertAlign w:val="subscript"/>
        </w:rPr>
        <w:t>i</w:t>
      </w:r>
      <w:r>
        <w:t xml:space="preserve">= </w:t>
      </w:r>
      <w:proofErr w:type="spellStart"/>
      <w:r>
        <w:t>Ʃ</w:t>
      </w:r>
      <w:r>
        <w:rPr>
          <w:vertAlign w:val="superscript"/>
        </w:rPr>
        <w:t>n</w:t>
      </w:r>
      <w:r>
        <w:rPr>
          <w:vertAlign w:val="subscript"/>
        </w:rPr>
        <w:t>j</w:t>
      </w:r>
      <w:proofErr w:type="spellEnd"/>
      <w:r>
        <w:rPr>
          <w:vertAlign w:val="subscript"/>
        </w:rPr>
        <w:t>=1</w:t>
      </w:r>
      <w:r>
        <w:t xml:space="preserve"> </w:t>
      </w:r>
      <w:proofErr w:type="spellStart"/>
      <w:proofErr w:type="gramStart"/>
      <w:r>
        <w:t>Y</w:t>
      </w:r>
      <w:r>
        <w:rPr>
          <w:vertAlign w:val="subscript"/>
        </w:rPr>
        <w:t>ij</w:t>
      </w:r>
      <w:r>
        <w:t>I</w:t>
      </w:r>
      <w:r>
        <w:rPr>
          <w:vertAlign w:val="subscript"/>
        </w:rPr>
        <w:t>j</w:t>
      </w:r>
      <w:proofErr w:type="spellEnd"/>
      <w:proofErr w:type="gramEnd"/>
      <w:r>
        <w:rPr>
          <w:vertAlign w:val="subscript"/>
        </w:rPr>
        <w:t xml:space="preserve"> </w:t>
      </w:r>
      <w:r>
        <w:t xml:space="preserve">/ </w:t>
      </w:r>
      <w:proofErr w:type="spellStart"/>
      <w:r>
        <w:t>Ʃ</w:t>
      </w:r>
      <w:r>
        <w:rPr>
          <w:vertAlign w:val="superscript"/>
        </w:rPr>
        <w:t>n</w:t>
      </w:r>
      <w:r>
        <w:rPr>
          <w:vertAlign w:val="subscript"/>
        </w:rPr>
        <w:t>j</w:t>
      </w:r>
      <w:proofErr w:type="spellEnd"/>
      <w:r>
        <w:rPr>
          <w:vertAlign w:val="subscript"/>
        </w:rPr>
        <w:t>=1</w:t>
      </w:r>
      <w:r>
        <w:t>I</w:t>
      </w:r>
      <w:r>
        <w:rPr>
          <w:vertAlign w:val="superscript"/>
        </w:rPr>
        <w:t>2</w:t>
      </w:r>
      <w:r>
        <w:rPr>
          <w:vertAlign w:val="subscript"/>
        </w:rPr>
        <w:t>j</w:t>
      </w:r>
      <w:r>
        <w:t xml:space="preserve">  </w:t>
      </w:r>
      <w:r w:rsidRPr="00F30F2A">
        <w:t xml:space="preserve">onde: </w:t>
      </w:r>
      <w:r w:rsidRPr="00F30F2A">
        <w:fldChar w:fldCharType="begin"/>
      </w:r>
      <w:r w:rsidRPr="00F30F2A">
        <w:instrText xml:space="preserve"> QUOTE </w:instrText>
      </w:r>
      <m:oMath>
        <m:sSub>
          <m:sSubPr>
            <m:ctrlPr>
              <w:rPr>
                <w:rFonts w:ascii="Cambria Math" w:hAnsi="Cambria Math"/>
                <w:i/>
              </w:rPr>
            </m:ctrlPr>
          </m:sSubPr>
          <m:e>
            <m:r>
              <m:rPr>
                <m:sty m:val="p"/>
              </m:rPr>
              <w:rPr>
                <w:rFonts w:ascii="Cambria Math" w:hAnsi="Cambria Math"/>
              </w:rPr>
              <m:t>Y</m:t>
            </m:r>
          </m:e>
          <m:sub>
            <m:r>
              <m:rPr>
                <m:sty m:val="p"/>
              </m:rPr>
              <w:rPr>
                <w:rFonts w:ascii="Cambria Math" w:hAnsi="Cambria Math"/>
              </w:rPr>
              <m:t>ij</m:t>
            </m:r>
          </m:sub>
        </m:sSub>
        <m:r>
          <m:rPr>
            <m:sty m:val="p"/>
          </m:rPr>
          <w:rPr>
            <w:rFonts w:ascii="Cambria Math" w:hAnsi="Cambria Math"/>
          </w:rPr>
          <m:t>:</m:t>
        </m:r>
      </m:oMath>
      <w:r w:rsidRPr="00F30F2A">
        <w:instrText xml:space="preserve"> </w:instrText>
      </w:r>
      <w:r w:rsidRPr="00F30F2A">
        <w:fldChar w:fldCharType="end"/>
      </w:r>
      <w:proofErr w:type="spellStart"/>
      <w:r>
        <w:t>Y</w:t>
      </w:r>
      <w:r>
        <w:rPr>
          <w:vertAlign w:val="subscript"/>
        </w:rPr>
        <w:t>ij</w:t>
      </w:r>
      <w:proofErr w:type="spellEnd"/>
      <w:r w:rsidRPr="00F30F2A">
        <w:t xml:space="preserve"> média do i-</w:t>
      </w:r>
      <w:proofErr w:type="spellStart"/>
      <w:r w:rsidRPr="00F30F2A">
        <w:t>ésimo</w:t>
      </w:r>
      <w:proofErr w:type="spellEnd"/>
      <w:r w:rsidRPr="00F30F2A">
        <w:t xml:space="preserve"> genótipo no </w:t>
      </w:r>
      <w:r w:rsidRPr="00F30F2A">
        <w:rPr>
          <w:i/>
        </w:rPr>
        <w:t>j</w:t>
      </w:r>
      <w:r w:rsidRPr="00F30F2A">
        <w:t>-</w:t>
      </w:r>
      <w:proofErr w:type="spellStart"/>
      <w:r w:rsidRPr="00F30F2A">
        <w:t>ésimo</w:t>
      </w:r>
      <w:proofErr w:type="spellEnd"/>
      <w:r w:rsidRPr="00F30F2A">
        <w:t xml:space="preserve"> ambiente;</w:t>
      </w:r>
      <w:r>
        <w:t xml:space="preserve"> </w:t>
      </w:r>
      <w:proofErr w:type="spellStart"/>
      <w:r>
        <w:t>I</w:t>
      </w:r>
      <w:r>
        <w:rPr>
          <w:vertAlign w:val="subscript"/>
        </w:rPr>
        <w:t>j</w:t>
      </w:r>
      <w:proofErr w:type="spellEnd"/>
      <w:r w:rsidRPr="00F30F2A">
        <w:t xml:space="preserve"> </w:t>
      </w:r>
      <w:r w:rsidRPr="00F30F2A">
        <w:fldChar w:fldCharType="begin"/>
      </w:r>
      <w:r w:rsidRPr="00F30F2A">
        <w:instrText xml:space="preserve"> QUOTE </w:instrText>
      </w:r>
      <m:oMath>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j</m:t>
            </m:r>
          </m:sub>
        </m:sSub>
        <m:r>
          <m:rPr>
            <m:sty m:val="p"/>
          </m:rPr>
          <w:rPr>
            <w:rFonts w:ascii="Cambria Math" w:hAnsi="Cambria Math"/>
          </w:rPr>
          <m:t xml:space="preserve">: </m:t>
        </m:r>
      </m:oMath>
      <w:r w:rsidRPr="00F30F2A">
        <w:instrText xml:space="preserve"> </w:instrText>
      </w:r>
      <w:r w:rsidRPr="00F30F2A">
        <w:fldChar w:fldCharType="end"/>
      </w:r>
      <w:r w:rsidRPr="00F30F2A">
        <w:t xml:space="preserve">índice ambiental, em que: </w:t>
      </w:r>
      <w:r w:rsidRPr="00F30F2A">
        <w:fldChar w:fldCharType="begin"/>
      </w:r>
      <w:r w:rsidRPr="00F30F2A">
        <w:instrText xml:space="preserve"> QUOTE </w:instrText>
      </w:r>
      <m:oMath>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j</m:t>
            </m:r>
          </m:sub>
        </m:sSub>
        <m:r>
          <m:rPr>
            <m:sty m:val="p"/>
          </m:rPr>
          <w:rPr>
            <w:rFonts w:ascii="Cambria Math" w:hAnsi="Cambria Math"/>
          </w:rPr>
          <m:t>=</m:t>
        </m:r>
        <m:d>
          <m:dPr>
            <m:begChr m:val="["/>
            <m:endChr m:val="]"/>
            <m:ctrlPr>
              <w:rPr>
                <w:rFonts w:ascii="Cambria Math" w:hAnsi="Cambria Math"/>
                <w:i/>
              </w:rPr>
            </m:ctrlPr>
          </m:dPr>
          <m:e>
            <m:r>
              <m:rPr>
                <m:sty m:val="p"/>
              </m:rPr>
              <w:rPr>
                <w:rFonts w:ascii="Cambria Math" w:hAnsi="Cambria Math"/>
              </w:rPr>
              <m:t>(</m:t>
            </m:r>
            <m:sSub>
              <m:sSubPr>
                <m:ctrlPr>
                  <w:rPr>
                    <w:rFonts w:ascii="Cambria Math" w:hAnsi="Cambria Math"/>
                    <w:i/>
                  </w:rPr>
                </m:ctrlPr>
              </m:sSubPr>
              <m:e>
                <m:r>
                  <m:rPr>
                    <m:sty m:val="p"/>
                  </m:rPr>
                  <w:rPr>
                    <w:rFonts w:ascii="Cambria Math" w:hAnsi="Cambria Math"/>
                  </w:rPr>
                  <m:t>Y</m:t>
                </m:r>
              </m:e>
              <m:sub>
                <m:r>
                  <m:rPr>
                    <m:sty m:val="p"/>
                  </m:rPr>
                  <w:rPr>
                    <w:rFonts w:ascii="Cambria Math" w:hAnsi="Cambria Math"/>
                  </w:rPr>
                  <m:t>j</m:t>
                </m:r>
              </m:sub>
            </m:sSub>
            <m:r>
              <m:rPr>
                <m:sty m:val="p"/>
              </m:rPr>
              <w:rPr>
                <w:rFonts w:ascii="Cambria Math" w:hAnsi="Cambria Math"/>
              </w:rPr>
              <m:t>/p)-(</m:t>
            </m:r>
            <m:sSub>
              <m:sSubPr>
                <m:ctrlPr>
                  <w:rPr>
                    <w:rFonts w:ascii="Cambria Math" w:hAnsi="Cambria Math"/>
                    <w:i/>
                  </w:rPr>
                </m:ctrlPr>
              </m:sSubPr>
              <m:e>
                <m:r>
                  <m:rPr>
                    <m:sty m:val="p"/>
                  </m:rPr>
                  <w:rPr>
                    <w:rFonts w:ascii="Cambria Math" w:hAnsi="Cambria Math"/>
                  </w:rPr>
                  <m:t>Y</m:t>
                </m:r>
              </m:e>
              <m:sub>
                <m:r>
                  <m:rPr>
                    <m:sty m:val="p"/>
                  </m:rPr>
                  <w:rPr>
                    <w:rFonts w:ascii="Cambria Math" w:hAnsi="Cambria Math"/>
                  </w:rPr>
                  <m:t>..</m:t>
                </m:r>
              </m:sub>
            </m:sSub>
            <m:r>
              <m:rPr>
                <m:sty m:val="p"/>
              </m:rPr>
              <w:rPr>
                <w:rFonts w:ascii="Cambria Math" w:hAnsi="Cambria Math"/>
              </w:rPr>
              <m:t>/pn)</m:t>
            </m:r>
          </m:e>
        </m:d>
      </m:oMath>
      <w:r w:rsidRPr="00F30F2A">
        <w:instrText xml:space="preserve"> </w:instrText>
      </w:r>
      <w:r w:rsidRPr="00F30F2A">
        <w:fldChar w:fldCharType="end"/>
      </w:r>
      <w:r>
        <w:t xml:space="preserve"> </w:t>
      </w:r>
      <w:proofErr w:type="spellStart"/>
      <w:r>
        <w:t>I</w:t>
      </w:r>
      <w:r>
        <w:rPr>
          <w:vertAlign w:val="subscript"/>
        </w:rPr>
        <w:t>j</w:t>
      </w:r>
      <w:proofErr w:type="spellEnd"/>
      <w:r>
        <w:t xml:space="preserve"> = [(</w:t>
      </w:r>
      <w:proofErr w:type="spellStart"/>
      <w:r>
        <w:t>Y</w:t>
      </w:r>
      <w:r>
        <w:rPr>
          <w:vertAlign w:val="subscript"/>
        </w:rPr>
        <w:t>j</w:t>
      </w:r>
      <w:proofErr w:type="spellEnd"/>
      <w:r>
        <w:t>/</w:t>
      </w:r>
      <w:r w:rsidRPr="00CB03BA">
        <w:rPr>
          <w:i/>
        </w:rPr>
        <w:t>p</w:t>
      </w:r>
      <w:r>
        <w:t>)</w:t>
      </w:r>
      <w:r>
        <w:rPr>
          <w:vertAlign w:val="subscript"/>
        </w:rPr>
        <w:t xml:space="preserve"> </w:t>
      </w:r>
      <w:r>
        <w:t>– (Y</w:t>
      </w:r>
      <w:r>
        <w:rPr>
          <w:vertAlign w:val="subscript"/>
        </w:rPr>
        <w:t>∞</w:t>
      </w:r>
      <w:r>
        <w:t>/</w:t>
      </w:r>
      <w:proofErr w:type="spellStart"/>
      <w:r w:rsidRPr="00CB03BA">
        <w:rPr>
          <w:i/>
        </w:rPr>
        <w:t>pn</w:t>
      </w:r>
      <w:proofErr w:type="spellEnd"/>
      <w:r>
        <w:t>)]</w:t>
      </w:r>
      <w:r w:rsidRPr="00F30F2A">
        <w:t xml:space="preserve"> em que:</w:t>
      </w:r>
      <w:r>
        <w:t xml:space="preserve"> </w:t>
      </w:r>
      <w:proofErr w:type="spellStart"/>
      <w:r>
        <w:t>Y</w:t>
      </w:r>
      <w:r>
        <w:rPr>
          <w:vertAlign w:val="subscript"/>
        </w:rPr>
        <w:t>j</w:t>
      </w:r>
      <w:proofErr w:type="spellEnd"/>
      <w:r>
        <w:t>:</w:t>
      </w:r>
      <w:r w:rsidRPr="00F30F2A">
        <w:t xml:space="preserve"> média de todos os genótipos no </w:t>
      </w:r>
      <w:r w:rsidRPr="00F30F2A">
        <w:rPr>
          <w:i/>
        </w:rPr>
        <w:t>j</w:t>
      </w:r>
      <w:r w:rsidRPr="00F30F2A">
        <w:t>-</w:t>
      </w:r>
      <w:proofErr w:type="spellStart"/>
      <w:r w:rsidRPr="00F30F2A">
        <w:t>ésimo</w:t>
      </w:r>
      <w:proofErr w:type="spellEnd"/>
      <w:r w:rsidRPr="00F30F2A">
        <w:t xml:space="preserve"> ambiente; </w:t>
      </w:r>
      <w:r>
        <w:t>Y</w:t>
      </w:r>
      <w:r>
        <w:rPr>
          <w:vertAlign w:val="subscript"/>
        </w:rPr>
        <w:t>∞</w:t>
      </w:r>
      <w:r w:rsidRPr="00F30F2A">
        <w:t xml:space="preserve">: </w:t>
      </w:r>
      <w:r w:rsidRPr="00F30F2A">
        <w:lastRenderedPageBreak/>
        <w:t xml:space="preserve">média geral; </w:t>
      </w:r>
      <w:r w:rsidRPr="00F30F2A">
        <w:rPr>
          <w:i/>
          <w:iCs/>
        </w:rPr>
        <w:t>n</w:t>
      </w:r>
      <w:r w:rsidRPr="00F30F2A">
        <w:rPr>
          <w:iCs/>
        </w:rPr>
        <w:t xml:space="preserve"> </w:t>
      </w:r>
      <w:r w:rsidRPr="00F30F2A">
        <w:t xml:space="preserve">: número de genótipos; </w:t>
      </w:r>
      <w:r w:rsidRPr="00F30F2A">
        <w:rPr>
          <w:i/>
          <w:iCs/>
        </w:rPr>
        <w:t xml:space="preserve"> p</w:t>
      </w:r>
      <w:r w:rsidRPr="00F30F2A">
        <w:rPr>
          <w:iCs/>
        </w:rPr>
        <w:t xml:space="preserve"> </w:t>
      </w:r>
      <w:r w:rsidRPr="00F30F2A">
        <w:t>: número de ambientes.  Sendo testadas segundo a hipótese: H</w:t>
      </w:r>
      <w:r w:rsidRPr="00F30F2A">
        <w:rPr>
          <w:vertAlign w:val="subscript"/>
        </w:rPr>
        <w:t>0</w:t>
      </w:r>
      <w:r w:rsidRPr="00F30F2A">
        <w:t xml:space="preserve">: </w:t>
      </w:r>
      <w:r>
        <w:t>β</w:t>
      </w:r>
      <w:r>
        <w:rPr>
          <w:vertAlign w:val="subscript"/>
        </w:rPr>
        <w:t>i</w:t>
      </w:r>
      <w:r w:rsidRPr="00F30F2A">
        <w:t xml:space="preserve"> = 1 e hipótese alternativa H</w:t>
      </w:r>
      <w:r w:rsidRPr="00F30F2A">
        <w:rPr>
          <w:vertAlign w:val="subscript"/>
        </w:rPr>
        <w:t>1</w:t>
      </w:r>
      <w:r w:rsidRPr="00F30F2A">
        <w:t xml:space="preserve">: </w:t>
      </w:r>
      <w:r>
        <w:t>β</w:t>
      </w:r>
      <w:r>
        <w:rPr>
          <w:vertAlign w:val="subscript"/>
        </w:rPr>
        <w:t>i</w:t>
      </w:r>
      <w:r w:rsidRPr="00F30F2A">
        <w:t xml:space="preserve"> ≠ 1, avaliada por meio da estatística </w:t>
      </w:r>
      <w:r w:rsidRPr="00F30F2A">
        <w:rPr>
          <w:i/>
        </w:rPr>
        <w:t>t</w:t>
      </w:r>
      <w:r w:rsidRPr="00F30F2A">
        <w:t>.</w:t>
      </w:r>
    </w:p>
    <w:p w:rsidR="00841395" w:rsidRPr="00F30F2A" w:rsidRDefault="00841395" w:rsidP="00841395">
      <w:pPr>
        <w:spacing w:line="360" w:lineRule="auto"/>
        <w:ind w:firstLine="709"/>
        <w:jc w:val="both"/>
      </w:pPr>
      <w:r w:rsidRPr="00F30F2A">
        <w:t>O parâmetro de estabilidade</w:t>
      </w:r>
      <w:r>
        <w:t xml:space="preserve"> (S</w:t>
      </w:r>
      <w:r>
        <w:rPr>
          <w:vertAlign w:val="superscript"/>
        </w:rPr>
        <w:t>2</w:t>
      </w:r>
      <w:r>
        <w:t>d</w:t>
      </w:r>
      <w:r>
        <w:rPr>
          <w:vertAlign w:val="subscript"/>
        </w:rPr>
        <w:t>i</w:t>
      </w:r>
      <w:r>
        <w:t>)</w:t>
      </w:r>
      <w:r w:rsidRPr="00F30F2A">
        <w:t xml:space="preserve"> </w:t>
      </w:r>
      <w:r w:rsidRPr="00F30F2A">
        <w:rPr>
          <w:iCs/>
        </w:rPr>
        <w:fldChar w:fldCharType="begin"/>
      </w:r>
      <w:r w:rsidRPr="00F30F2A">
        <w:rPr>
          <w:iCs/>
        </w:rPr>
        <w:instrText xml:space="preserve"> QUOTE </w:instrText>
      </w:r>
      <m:oMath>
        <m:r>
          <m:rPr>
            <m:sty m:val="p"/>
          </m:rPr>
          <w:rPr>
            <w:rFonts w:ascii="Cambria Math" w:hAnsi="Cambria Math"/>
          </w:rPr>
          <m:t>(</m:t>
        </m:r>
        <m:sSup>
          <m:sSupPr>
            <m:ctrlPr>
              <w:rPr>
                <w:rFonts w:ascii="Cambria Math" w:hAnsi="Cambria Math"/>
                <w:i/>
                <w:iCs/>
              </w:rPr>
            </m:ctrlPr>
          </m:sSupPr>
          <m:e>
            <m:r>
              <m:rPr>
                <m:sty m:val="p"/>
              </m:rPr>
              <w:rPr>
                <w:rFonts w:ascii="Cambria Math" w:hAnsi="Cambria Math"/>
              </w:rPr>
              <m:t>S</m:t>
            </m:r>
          </m:e>
          <m:sup>
            <m:r>
              <m:rPr>
                <m:sty m:val="p"/>
              </m:rPr>
              <w:rPr>
                <w:rFonts w:ascii="Cambria Math" w:hAnsi="Cambria Math"/>
              </w:rPr>
              <m:t>2</m:t>
            </m:r>
          </m:sup>
        </m:sSup>
        <m:sSub>
          <m:sSubPr>
            <m:ctrlPr>
              <w:rPr>
                <w:rFonts w:ascii="Cambria Math" w:hAnsi="Cambria Math"/>
                <w:i/>
                <w:iCs/>
              </w:rPr>
            </m:ctrlPr>
          </m:sSubPr>
          <m:e>
            <m:r>
              <m:rPr>
                <m:sty m:val="p"/>
              </m:rPr>
              <w:rPr>
                <w:rFonts w:ascii="Cambria Math" w:hAnsi="Cambria Math"/>
              </w:rPr>
              <m:t>d</m:t>
            </m:r>
          </m:e>
          <m:sub>
            <m:r>
              <m:rPr>
                <m:sty m:val="p"/>
              </m:rPr>
              <w:rPr>
                <w:rFonts w:ascii="Cambria Math" w:hAnsi="Cambria Math"/>
              </w:rPr>
              <m:t>i</m:t>
            </m:r>
          </m:sub>
        </m:sSub>
        <m:r>
          <m:rPr>
            <m:sty m:val="p"/>
          </m:rPr>
          <w:rPr>
            <w:rFonts w:ascii="Cambria Math" w:hAnsi="Cambria Math"/>
          </w:rPr>
          <m:t>)</m:t>
        </m:r>
      </m:oMath>
      <w:r w:rsidRPr="00F30F2A">
        <w:rPr>
          <w:iCs/>
        </w:rPr>
        <w:instrText xml:space="preserve"> </w:instrText>
      </w:r>
      <w:r w:rsidRPr="00F30F2A">
        <w:rPr>
          <w:iCs/>
        </w:rPr>
        <w:fldChar w:fldCharType="end"/>
      </w:r>
      <w:r w:rsidRPr="00F30F2A">
        <w:t xml:space="preserve">foi estimado de acordo com a seguinte expressão: </w:t>
      </w:r>
      <w:r w:rsidRPr="00F30F2A">
        <w:fldChar w:fldCharType="begin"/>
      </w:r>
      <w:r w:rsidRPr="00F30F2A">
        <w:instrText xml:space="preserve"> QUOTE </w:instrText>
      </w:r>
      <m:oMath>
        <m:d>
          <m:dPr>
            <m:ctrlPr>
              <w:rPr>
                <w:rFonts w:ascii="Cambria Math" w:hAnsi="Cambria Math"/>
                <w:i/>
              </w:rPr>
            </m:ctrlPr>
          </m:dPr>
          <m:e>
            <m:sSup>
              <m:sSupPr>
                <m:ctrlPr>
                  <w:rPr>
                    <w:rFonts w:ascii="Cambria Math" w:hAnsi="Cambria Math"/>
                    <w:i/>
                    <w:iCs/>
                  </w:rPr>
                </m:ctrlPr>
              </m:sSupPr>
              <m:e>
                <m:r>
                  <m:rPr>
                    <m:sty m:val="p"/>
                  </m:rPr>
                  <w:rPr>
                    <w:rFonts w:ascii="Cambria Math" w:hAnsi="Cambria Math"/>
                  </w:rPr>
                  <m:t>S</m:t>
                </m:r>
              </m:e>
              <m:sup>
                <m:r>
                  <m:rPr>
                    <m:sty m:val="p"/>
                  </m:rPr>
                  <w:rPr>
                    <w:rFonts w:ascii="Cambria Math" w:hAnsi="Cambria Math"/>
                  </w:rPr>
                  <m:t>2</m:t>
                </m:r>
              </m:sup>
            </m:sSup>
            <m:sSub>
              <m:sSubPr>
                <m:ctrlPr>
                  <w:rPr>
                    <w:rFonts w:ascii="Cambria Math" w:hAnsi="Cambria Math"/>
                    <w:i/>
                    <w:iCs/>
                  </w:rPr>
                </m:ctrlPr>
              </m:sSubPr>
              <m:e>
                <m:r>
                  <m:rPr>
                    <m:sty m:val="p"/>
                  </m:rPr>
                  <w:rPr>
                    <w:rFonts w:ascii="Cambria Math" w:hAnsi="Cambria Math"/>
                  </w:rPr>
                  <m:t>d</m:t>
                </m:r>
              </m:e>
              <m:sub>
                <m:r>
                  <m:rPr>
                    <m:sty m:val="p"/>
                  </m:rPr>
                  <w:rPr>
                    <w:rFonts w:ascii="Cambria Math" w:hAnsi="Cambria Math"/>
                  </w:rPr>
                  <m:t>i</m:t>
                </m:r>
              </m:sub>
            </m:sSub>
            <m:ctrlPr>
              <w:rPr>
                <w:rFonts w:ascii="Cambria Math" w:hAnsi="Cambria Math"/>
                <w:i/>
                <w:iCs/>
              </w:rPr>
            </m:ctrlPr>
          </m:e>
        </m:d>
        <m:r>
          <m:rPr>
            <m:sty m:val="p"/>
          </m:rPr>
          <w:rPr>
            <w:rFonts w:ascii="Cambria Math" w:hAnsi="Cambria Math"/>
          </w:rPr>
          <m:t xml:space="preserve">= </m:t>
        </m:r>
        <m:d>
          <m:dPr>
            <m:begChr m:val="["/>
            <m:endChr m:val="]"/>
            <m:ctrlPr>
              <w:rPr>
                <w:rFonts w:ascii="Cambria Math" w:hAnsi="Cambria Math"/>
                <w:i/>
                <w:iCs/>
              </w:rPr>
            </m:ctrlPr>
          </m:dPr>
          <m:e>
            <m:r>
              <m:rPr>
                <m:sty m:val="p"/>
              </m:rPr>
              <w:rPr>
                <w:rFonts w:ascii="Cambria Math" w:hAnsi="Cambria Math"/>
              </w:rPr>
              <m:t>(</m:t>
            </m:r>
            <m:sSub>
              <m:sSubPr>
                <m:ctrlPr>
                  <w:rPr>
                    <w:rFonts w:ascii="Cambria Math" w:hAnsi="Cambria Math"/>
                    <w:i/>
                    <w:iCs/>
                  </w:rPr>
                </m:ctrlPr>
              </m:sSubPr>
              <m:e>
                <m:r>
                  <m:rPr>
                    <m:sty m:val="p"/>
                  </m:rPr>
                  <w:rPr>
                    <w:rFonts w:ascii="Cambria Math" w:hAnsi="Cambria Math"/>
                  </w:rPr>
                  <m:t>QMD</m:t>
                </m:r>
              </m:e>
              <m:sub>
                <m:r>
                  <m:rPr>
                    <m:sty m:val="p"/>
                  </m:rPr>
                  <w:rPr>
                    <w:rFonts w:ascii="Cambria Math" w:hAnsi="Cambria Math"/>
                  </w:rPr>
                  <m:t>i</m:t>
                </m:r>
              </m:sub>
            </m:sSub>
            <m:r>
              <m:rPr>
                <m:sty m:val="p"/>
              </m:rPr>
              <w:rPr>
                <w:rFonts w:ascii="Cambria Math" w:hAnsi="Cambria Math"/>
              </w:rPr>
              <m:t>-QMR)/r)</m:t>
            </m:r>
          </m:e>
        </m:d>
      </m:oMath>
      <w:r w:rsidRPr="00F30F2A">
        <w:instrText xml:space="preserve"> </w:instrText>
      </w:r>
      <w:r w:rsidRPr="00F30F2A">
        <w:fldChar w:fldCharType="end"/>
      </w:r>
      <w:r>
        <w:t xml:space="preserve"> (S</w:t>
      </w:r>
      <w:r>
        <w:rPr>
          <w:vertAlign w:val="superscript"/>
        </w:rPr>
        <w:t>2</w:t>
      </w:r>
      <w:r>
        <w:t>d</w:t>
      </w:r>
      <w:r>
        <w:rPr>
          <w:vertAlign w:val="subscript"/>
        </w:rPr>
        <w:t>i</w:t>
      </w:r>
      <w:proofErr w:type="gramStart"/>
      <w:r>
        <w:t>)</w:t>
      </w:r>
      <w:proofErr w:type="gramEnd"/>
      <w:r>
        <w:t>= [</w:t>
      </w:r>
      <w:proofErr w:type="spellStart"/>
      <w:r>
        <w:t>QMD</w:t>
      </w:r>
      <w:r>
        <w:rPr>
          <w:vertAlign w:val="subscript"/>
        </w:rPr>
        <w:t>i</w:t>
      </w:r>
      <w:proofErr w:type="spellEnd"/>
      <w:r>
        <w:t xml:space="preserve"> – QMR)/r)]</w:t>
      </w:r>
      <w:r w:rsidRPr="00F30F2A">
        <w:t xml:space="preserve"> onde: </w:t>
      </w:r>
      <w:proofErr w:type="spellStart"/>
      <w:r w:rsidRPr="00F30F2A">
        <w:rPr>
          <w:i/>
          <w:iCs/>
        </w:rPr>
        <w:t>QMD</w:t>
      </w:r>
      <w:r w:rsidRPr="00F30F2A">
        <w:rPr>
          <w:i/>
          <w:iCs/>
          <w:vertAlign w:val="subscript"/>
        </w:rPr>
        <w:t>i</w:t>
      </w:r>
      <w:proofErr w:type="spellEnd"/>
      <w:r w:rsidRPr="00F30F2A">
        <w:rPr>
          <w:iCs/>
        </w:rPr>
        <w:t xml:space="preserve"> </w:t>
      </w:r>
      <w:r w:rsidRPr="00F30F2A">
        <w:t xml:space="preserve">é o quadrado médio dos desvios de regressão do </w:t>
      </w:r>
      <w:r w:rsidRPr="00F30F2A">
        <w:rPr>
          <w:i/>
        </w:rPr>
        <w:t>i</w:t>
      </w:r>
      <w:r w:rsidRPr="00F30F2A">
        <w:t>-</w:t>
      </w:r>
      <w:proofErr w:type="spellStart"/>
      <w:r w:rsidRPr="00F30F2A">
        <w:t>ésimo</w:t>
      </w:r>
      <w:proofErr w:type="spellEnd"/>
      <w:r w:rsidRPr="00F30F2A">
        <w:t xml:space="preserve"> genótipo; </w:t>
      </w:r>
      <w:r w:rsidRPr="00F30F2A">
        <w:rPr>
          <w:i/>
          <w:iCs/>
        </w:rPr>
        <w:t>QMR</w:t>
      </w:r>
      <w:r w:rsidRPr="00F30F2A">
        <w:rPr>
          <w:iCs/>
        </w:rPr>
        <w:t xml:space="preserve"> </w:t>
      </w:r>
      <w:r w:rsidRPr="00F30F2A">
        <w:t xml:space="preserve">: é o quadrado médio do resíduo; </w:t>
      </w:r>
      <w:r w:rsidRPr="00F30F2A">
        <w:rPr>
          <w:i/>
          <w:iCs/>
        </w:rPr>
        <w:t>r</w:t>
      </w:r>
      <w:r w:rsidRPr="00F30F2A">
        <w:rPr>
          <w:iCs/>
        </w:rPr>
        <w:t xml:space="preserve"> </w:t>
      </w:r>
      <w:r w:rsidRPr="00F30F2A">
        <w:t>: é o número de repetições. Sendo testadas segundo a hipótese: H</w:t>
      </w:r>
      <w:r w:rsidRPr="00F30F2A">
        <w:rPr>
          <w:vertAlign w:val="subscript"/>
        </w:rPr>
        <w:t>0</w:t>
      </w:r>
      <w:r w:rsidRPr="00F30F2A">
        <w:t>:</w:t>
      </w:r>
      <w:r w:rsidRPr="00CB03BA">
        <w:t xml:space="preserve"> </w:t>
      </w:r>
      <w:r>
        <w:t>S</w:t>
      </w:r>
      <w:r>
        <w:rPr>
          <w:vertAlign w:val="superscript"/>
        </w:rPr>
        <w:t>2</w:t>
      </w:r>
      <w:r>
        <w:t>d</w:t>
      </w:r>
      <w:r>
        <w:rPr>
          <w:vertAlign w:val="subscript"/>
        </w:rPr>
        <w:t>i</w:t>
      </w:r>
      <w:r w:rsidRPr="00F30F2A">
        <w:t xml:space="preserve"> = 0 e H</w:t>
      </w:r>
      <w:r w:rsidRPr="00F30F2A">
        <w:rPr>
          <w:vertAlign w:val="subscript"/>
        </w:rPr>
        <w:t>1</w:t>
      </w:r>
      <w:r w:rsidRPr="00F30F2A">
        <w:t>:</w:t>
      </w:r>
      <w:r w:rsidRPr="00CB03BA">
        <w:t xml:space="preserve"> </w:t>
      </w:r>
      <w:r>
        <w:t>S</w:t>
      </w:r>
      <w:r>
        <w:rPr>
          <w:vertAlign w:val="superscript"/>
        </w:rPr>
        <w:t>2</w:t>
      </w:r>
      <w:r>
        <w:t>d</w:t>
      </w:r>
      <w:r>
        <w:rPr>
          <w:vertAlign w:val="subscript"/>
        </w:rPr>
        <w:t>i</w:t>
      </w:r>
      <w:r w:rsidRPr="00F30F2A">
        <w:t xml:space="preserve"> </w:t>
      </w:r>
      <w:r w:rsidRPr="00F30F2A">
        <w:rPr>
          <w:iCs/>
        </w:rPr>
        <w:fldChar w:fldCharType="begin"/>
      </w:r>
      <w:r w:rsidRPr="00F30F2A">
        <w:rPr>
          <w:iCs/>
        </w:rPr>
        <w:instrText xml:space="preserve"> QUOTE </w:instrText>
      </w:r>
      <m:oMath>
        <m:sSup>
          <m:sSupPr>
            <m:ctrlPr>
              <w:rPr>
                <w:rFonts w:ascii="Cambria Math" w:hAnsi="Cambria Math"/>
                <w:i/>
                <w:iCs/>
              </w:rPr>
            </m:ctrlPr>
          </m:sSupPr>
          <m:e>
            <m:r>
              <m:rPr>
                <m:sty m:val="p"/>
              </m:rPr>
              <w:rPr>
                <w:rFonts w:ascii="Cambria Math" w:hAnsi="Cambria Math"/>
              </w:rPr>
              <m:t>S</m:t>
            </m:r>
          </m:e>
          <m:sup>
            <m:r>
              <m:rPr>
                <m:sty m:val="p"/>
              </m:rPr>
              <w:rPr>
                <w:rFonts w:ascii="Cambria Math" w:hAnsi="Cambria Math"/>
              </w:rPr>
              <m:t>2</m:t>
            </m:r>
          </m:sup>
        </m:sSup>
        <m:sSub>
          <m:sSubPr>
            <m:ctrlPr>
              <w:rPr>
                <w:rFonts w:ascii="Cambria Math" w:hAnsi="Cambria Math"/>
                <w:i/>
                <w:iCs/>
              </w:rPr>
            </m:ctrlPr>
          </m:sSubPr>
          <m:e>
            <m:r>
              <m:rPr>
                <m:sty m:val="p"/>
              </m:rPr>
              <w:rPr>
                <w:rFonts w:ascii="Cambria Math" w:hAnsi="Cambria Math"/>
              </w:rPr>
              <m:t>d</m:t>
            </m:r>
          </m:e>
          <m:sub>
            <m:r>
              <m:rPr>
                <m:sty m:val="p"/>
              </m:rPr>
              <w:rPr>
                <w:rFonts w:ascii="Cambria Math" w:hAnsi="Cambria Math"/>
              </w:rPr>
              <m:t>i</m:t>
            </m:r>
          </m:sub>
        </m:sSub>
      </m:oMath>
      <w:r w:rsidRPr="00F30F2A">
        <w:rPr>
          <w:iCs/>
        </w:rPr>
        <w:instrText xml:space="preserve"> </w:instrText>
      </w:r>
      <w:r w:rsidRPr="00F30F2A">
        <w:rPr>
          <w:iCs/>
        </w:rPr>
        <w:fldChar w:fldCharType="end"/>
      </w:r>
      <w:r w:rsidRPr="00F30F2A">
        <w:t xml:space="preserve">≠ 0.                                                                      </w:t>
      </w:r>
    </w:p>
    <w:p w:rsidR="00841395" w:rsidRPr="00F30F2A" w:rsidRDefault="00841395" w:rsidP="00841395">
      <w:pPr>
        <w:spacing w:line="360" w:lineRule="auto"/>
        <w:ind w:firstLine="709"/>
        <w:jc w:val="both"/>
      </w:pPr>
      <w:r w:rsidRPr="00F30F2A">
        <w:t xml:space="preserve">O coeficiente de determinação </w:t>
      </w:r>
      <w:r w:rsidRPr="00F30F2A">
        <w:rPr>
          <w:i/>
          <w:iCs/>
        </w:rPr>
        <w:t>R</w:t>
      </w:r>
      <w:r w:rsidRPr="00F30F2A">
        <w:rPr>
          <w:vertAlign w:val="superscript"/>
        </w:rPr>
        <w:t>2</w:t>
      </w:r>
      <w:r w:rsidRPr="00F30F2A">
        <w:t xml:space="preserve"> foi obtido de acordo com a seguinte expressão: </w:t>
      </w:r>
      <w:r w:rsidRPr="00F30F2A">
        <w:fldChar w:fldCharType="begin"/>
      </w:r>
      <w:r w:rsidRPr="00F30F2A">
        <w:instrText xml:space="preserve"> QUOTE </w:instrText>
      </w:r>
      <m:oMath>
        <m:sSubSup>
          <m:sSubSupPr>
            <m:ctrlPr>
              <w:rPr>
                <w:rFonts w:ascii="Cambria Math" w:hAnsi="Cambria Math"/>
                <w:i/>
              </w:rPr>
            </m:ctrlPr>
          </m:sSubSupPr>
          <m:e>
            <m:r>
              <m:rPr>
                <m:sty m:val="p"/>
              </m:rPr>
              <w:rPr>
                <w:rFonts w:ascii="Cambria Math" w:hAnsi="Cambria Math"/>
              </w:rPr>
              <m:t>R</m:t>
            </m:r>
          </m:e>
          <m:sub>
            <m:r>
              <m:rPr>
                <m:sty m:val="p"/>
              </m:rPr>
              <w:rPr>
                <w:rFonts w:ascii="Cambria Math" w:hAnsi="Cambria Math"/>
              </w:rPr>
              <m:t>i</m:t>
            </m:r>
          </m:sub>
          <m:sup>
            <m:r>
              <m:rPr>
                <m:sty m:val="p"/>
              </m:rPr>
              <w:rPr>
                <w:rFonts w:ascii="Cambria Math" w:hAnsi="Cambria Math"/>
              </w:rPr>
              <m:t>2</m:t>
            </m:r>
          </m:sup>
        </m:sSubSup>
        <m:r>
          <m:rPr>
            <m:sty m:val="p"/>
          </m:rPr>
          <w:rPr>
            <w:rFonts w:ascii="Cambria Math" w:hAnsi="Cambria Math"/>
          </w:rPr>
          <m:t>=</m:t>
        </m:r>
        <m:d>
          <m:dPr>
            <m:begChr m:val="["/>
            <m:endChr m:val="]"/>
            <m:ctrlPr>
              <w:rPr>
                <w:rFonts w:ascii="Cambria Math" w:hAnsi="Cambria Math"/>
                <w:i/>
              </w:rPr>
            </m:ctrlPr>
          </m:dPr>
          <m:e>
            <m:r>
              <m:rPr>
                <m:sty m:val="p"/>
              </m:rPr>
              <w:rPr>
                <w:rFonts w:ascii="Cambria Math" w:hAnsi="Cambria Math"/>
              </w:rPr>
              <m:t>(</m:t>
            </m:r>
            <m:sSub>
              <m:sSubPr>
                <m:ctrlPr>
                  <w:rPr>
                    <w:rFonts w:ascii="Cambria Math" w:hAnsi="Cambria Math"/>
                    <w:i/>
                  </w:rPr>
                </m:ctrlPr>
              </m:sSubPr>
              <m:e>
                <m:r>
                  <m:rPr>
                    <m:sty m:val="p"/>
                  </m:rPr>
                  <w:rPr>
                    <w:rFonts w:ascii="Cambria Math" w:hAnsi="Cambria Math"/>
                  </w:rPr>
                  <m:t>SQRLinear)</m:t>
                </m:r>
              </m:e>
              <m:sub>
                <m:r>
                  <m:rPr>
                    <m:sty m:val="p"/>
                  </m:rPr>
                  <w:rPr>
                    <w:rFonts w:ascii="Cambria Math" w:hAnsi="Cambria Math"/>
                  </w:rPr>
                  <m:t>i</m:t>
                </m:r>
              </m:sub>
            </m:sSub>
            <m:r>
              <m:rPr>
                <m:sty m:val="p"/>
              </m:rPr>
              <w:rPr>
                <w:rFonts w:ascii="Cambria Math" w:hAnsi="Cambria Math"/>
              </w:rPr>
              <m:t>/(SQ(A/</m:t>
            </m:r>
            <m:sSub>
              <m:sSubPr>
                <m:ctrlPr>
                  <w:rPr>
                    <w:rFonts w:ascii="Cambria Math" w:hAnsi="Cambria Math"/>
                    <w:i/>
                  </w:rPr>
                </m:ctrlPr>
              </m:sSubPr>
              <m:e>
                <m:r>
                  <m:rPr>
                    <m:sty m:val="p"/>
                  </m:rPr>
                  <w:rPr>
                    <w:rFonts w:ascii="Cambria Math" w:hAnsi="Cambria Math"/>
                  </w:rPr>
                  <m:t>G</m:t>
                </m:r>
              </m:e>
              <m:sub>
                <m:r>
                  <m:rPr>
                    <m:sty m:val="p"/>
                  </m:rPr>
                  <w:rPr>
                    <w:rFonts w:ascii="Cambria Math" w:hAnsi="Cambria Math"/>
                  </w:rPr>
                  <m:t>i</m:t>
                </m:r>
              </m:sub>
            </m:sSub>
            <m:r>
              <m:rPr>
                <m:sty m:val="p"/>
              </m:rPr>
              <w:rPr>
                <w:rFonts w:ascii="Cambria Math" w:hAnsi="Cambria Math"/>
              </w:rPr>
              <m:t>)</m:t>
            </m:r>
          </m:e>
        </m:d>
        <m:r>
          <m:rPr>
            <m:sty m:val="p"/>
          </m:rPr>
          <w:rPr>
            <w:rFonts w:ascii="Cambria Math" w:hAnsi="Cambria Math"/>
          </w:rPr>
          <m:t>x100</m:t>
        </m:r>
      </m:oMath>
      <w:r w:rsidRPr="00F30F2A">
        <w:instrText xml:space="preserve"> </w:instrText>
      </w:r>
      <w:r w:rsidRPr="00F30F2A">
        <w:fldChar w:fldCharType="end"/>
      </w:r>
      <w:r>
        <w:t xml:space="preserve"> R</w:t>
      </w:r>
      <w:r>
        <w:rPr>
          <w:vertAlign w:val="superscript"/>
        </w:rPr>
        <w:t>2</w:t>
      </w:r>
      <w:r>
        <w:rPr>
          <w:vertAlign w:val="subscript"/>
        </w:rPr>
        <w:t>i</w:t>
      </w:r>
      <w:r>
        <w:t>=</w:t>
      </w:r>
      <w:proofErr w:type="gramStart"/>
      <w:r>
        <w:t>[</w:t>
      </w:r>
      <w:proofErr w:type="gramEnd"/>
      <w:r>
        <w:t>(</w:t>
      </w:r>
      <w:proofErr w:type="spellStart"/>
      <w:r>
        <w:t>SQRLinear</w:t>
      </w:r>
      <w:proofErr w:type="spellEnd"/>
      <w:r>
        <w:t>)</w:t>
      </w:r>
      <w:r>
        <w:rPr>
          <w:vertAlign w:val="subscript"/>
        </w:rPr>
        <w:t>i</w:t>
      </w:r>
      <w:r>
        <w:t>/(SQ(A/</w:t>
      </w:r>
      <w:proofErr w:type="spellStart"/>
      <w:r>
        <w:t>G</w:t>
      </w:r>
      <w:r>
        <w:rPr>
          <w:vertAlign w:val="subscript"/>
        </w:rPr>
        <w:t>i</w:t>
      </w:r>
      <w:proofErr w:type="spellEnd"/>
      <w:r>
        <w:t xml:space="preserve">)]x100 </w:t>
      </w:r>
      <w:r w:rsidRPr="00F30F2A">
        <w:t>em que: onde: (</w:t>
      </w:r>
      <w:proofErr w:type="spellStart"/>
      <w:r w:rsidRPr="00F30F2A">
        <w:rPr>
          <w:i/>
          <w:iCs/>
        </w:rPr>
        <w:t>SQRLinear</w:t>
      </w:r>
      <w:proofErr w:type="spellEnd"/>
      <w:r w:rsidRPr="00F30F2A">
        <w:t>)</w:t>
      </w:r>
      <w:r w:rsidRPr="00F30F2A">
        <w:rPr>
          <w:iCs/>
          <w:vertAlign w:val="subscript"/>
        </w:rPr>
        <w:t>i</w:t>
      </w:r>
      <w:r w:rsidRPr="00F30F2A">
        <w:rPr>
          <w:iCs/>
        </w:rPr>
        <w:t xml:space="preserve"> </w:t>
      </w:r>
      <w:r w:rsidRPr="00F30F2A">
        <w:t xml:space="preserve">: a soma de quadrados da regressão linear do </w:t>
      </w:r>
      <w:r w:rsidRPr="00F30F2A">
        <w:rPr>
          <w:i/>
        </w:rPr>
        <w:t>i</w:t>
      </w:r>
      <w:r w:rsidRPr="00F30F2A">
        <w:t>-</w:t>
      </w:r>
      <w:proofErr w:type="spellStart"/>
      <w:r w:rsidRPr="00F30F2A">
        <w:t>ésimo</w:t>
      </w:r>
      <w:proofErr w:type="spellEnd"/>
      <w:r w:rsidRPr="00F30F2A">
        <w:t xml:space="preserve"> genótipo; </w:t>
      </w:r>
      <w:r w:rsidRPr="00F30F2A">
        <w:rPr>
          <w:iCs/>
        </w:rPr>
        <w:fldChar w:fldCharType="begin"/>
      </w:r>
      <w:r w:rsidRPr="00F30F2A">
        <w:rPr>
          <w:iCs/>
        </w:rPr>
        <w:instrText xml:space="preserve"> QUOTE </w:instrText>
      </w:r>
      <m:oMath>
        <m:r>
          <m:rPr>
            <m:sty m:val="p"/>
          </m:rPr>
          <w:rPr>
            <w:rFonts w:ascii="Cambria Math" w:hAnsi="Cambria Math"/>
          </w:rPr>
          <m:t>SQ(A/</m:t>
        </m:r>
        <m:sSub>
          <m:sSubPr>
            <m:ctrlPr>
              <w:rPr>
                <w:rFonts w:ascii="Cambria Math" w:hAnsi="Cambria Math"/>
                <w:i/>
              </w:rPr>
            </m:ctrlPr>
          </m:sSubPr>
          <m:e>
            <m:r>
              <m:rPr>
                <m:sty m:val="p"/>
              </m:rPr>
              <w:rPr>
                <w:rFonts w:ascii="Cambria Math" w:hAnsi="Cambria Math"/>
              </w:rPr>
              <m:t>G</m:t>
            </m:r>
          </m:e>
          <m:sub>
            <m:r>
              <m:rPr>
                <m:sty m:val="p"/>
              </m:rPr>
              <w:rPr>
                <w:rFonts w:ascii="Cambria Math" w:hAnsi="Cambria Math"/>
              </w:rPr>
              <m:t>i</m:t>
            </m:r>
          </m:sub>
        </m:sSub>
      </m:oMath>
      <w:r w:rsidRPr="00F30F2A">
        <w:rPr>
          <w:iCs/>
        </w:rPr>
        <w:instrText xml:space="preserve"> </w:instrText>
      </w:r>
      <w:r w:rsidRPr="00F30F2A">
        <w:rPr>
          <w:iCs/>
        </w:rPr>
        <w:fldChar w:fldCharType="end"/>
      </w:r>
      <w:r w:rsidRPr="000E64C4">
        <w:t xml:space="preserve"> </w:t>
      </w:r>
      <w:r>
        <w:t>SQ(A/</w:t>
      </w:r>
      <w:proofErr w:type="spellStart"/>
      <w:r>
        <w:t>G</w:t>
      </w:r>
      <w:r>
        <w:rPr>
          <w:vertAlign w:val="subscript"/>
        </w:rPr>
        <w:t>i</w:t>
      </w:r>
      <w:proofErr w:type="spellEnd"/>
      <w:r>
        <w:t>)</w:t>
      </w:r>
      <w:r w:rsidRPr="00F30F2A">
        <w:t xml:space="preserve">: a soma de quadrados de ambientes dentro do </w:t>
      </w:r>
      <w:r w:rsidRPr="00F30F2A">
        <w:rPr>
          <w:i/>
        </w:rPr>
        <w:t>i</w:t>
      </w:r>
      <w:r w:rsidRPr="00F30F2A">
        <w:t>-</w:t>
      </w:r>
      <w:proofErr w:type="spellStart"/>
      <w:r w:rsidRPr="00F30F2A">
        <w:t>ésimo</w:t>
      </w:r>
      <w:proofErr w:type="spellEnd"/>
      <w:r w:rsidRPr="00F30F2A">
        <w:t xml:space="preserve"> genótipo.</w:t>
      </w:r>
    </w:p>
    <w:p w:rsidR="00841395" w:rsidRDefault="00841395" w:rsidP="00841395">
      <w:pPr>
        <w:spacing w:line="360" w:lineRule="auto"/>
        <w:ind w:firstLine="709"/>
        <w:jc w:val="both"/>
      </w:pPr>
      <w:r w:rsidRPr="00DF5D99">
        <w:t>Todas as análises estatísticas foram realizadas utilizando-se o pr</w:t>
      </w:r>
      <w:r>
        <w:t>ograma computacional GENES (CRUZ.</w:t>
      </w:r>
      <w:r w:rsidRPr="00DF5D99">
        <w:t xml:space="preserve"> 2006).</w:t>
      </w:r>
    </w:p>
    <w:p w:rsidR="00841395" w:rsidRDefault="00841395" w:rsidP="00841395">
      <w:pPr>
        <w:spacing w:line="360" w:lineRule="auto"/>
        <w:ind w:firstLine="709"/>
        <w:jc w:val="both"/>
      </w:pPr>
    </w:p>
    <w:p w:rsidR="00841395" w:rsidRDefault="00841395" w:rsidP="00841395">
      <w:pPr>
        <w:spacing w:line="360" w:lineRule="auto"/>
        <w:ind w:firstLine="709"/>
        <w:jc w:val="center"/>
        <w:rPr>
          <w:b/>
        </w:rPr>
      </w:pPr>
      <w:r w:rsidRPr="00BA586E">
        <w:rPr>
          <w:b/>
        </w:rPr>
        <w:t>Resultados e Discussão</w:t>
      </w:r>
    </w:p>
    <w:p w:rsidR="00841395" w:rsidRPr="004E6F28" w:rsidRDefault="00841395" w:rsidP="00841395">
      <w:pPr>
        <w:spacing w:line="360" w:lineRule="auto"/>
        <w:ind w:firstLine="709"/>
        <w:jc w:val="both"/>
      </w:pPr>
      <w:r w:rsidRPr="004E6F28">
        <w:t xml:space="preserve">A produtividade de grãos apresentou diferenças significativas (P &lt; 0,05) apenas no ambiente de Caarapó nas duas safras, com destaque para o híbrido transgênico DKB 390 YG que esteve entre as maiores produtividades </w:t>
      </w:r>
      <w:r>
        <w:t>em todos os ambientes avaliados (Tabela 1).</w:t>
      </w:r>
    </w:p>
    <w:p w:rsidR="00841395" w:rsidRPr="004E6F28" w:rsidRDefault="00841395" w:rsidP="00841395">
      <w:pPr>
        <w:spacing w:line="360" w:lineRule="auto"/>
        <w:ind w:firstLine="709"/>
        <w:jc w:val="both"/>
      </w:pPr>
      <w:r w:rsidRPr="004E6F28">
        <w:t>Com relação entre transgênicos e respectivos isogênicos, o ambiente de Caarapó safra, o híbrido convencional AG 7000 ficou semelhante estatisticamente aos transgênicos. Em Dourados safra e segunda safra todos os híbridos não obtiveram diferenças significativas. Já para Caarapó segunda safra o híbrido PIONNER 30K73 não apresentou diferenças estatísticas perant</w:t>
      </w:r>
      <w:r>
        <w:t>e seus respectivos transgênicos (Tabela 1).</w:t>
      </w:r>
      <w:r w:rsidRPr="004E6F28">
        <w:t xml:space="preserve"> Esse fato demonstra que nem sempre um híbrido transgênico é vantajoso em relação a um híbrido convencional, ou seja, na condição de infestação por pragas, alguns híbridos </w:t>
      </w:r>
      <w:proofErr w:type="spellStart"/>
      <w:r w:rsidRPr="004E6F28">
        <w:t>Bt</w:t>
      </w:r>
      <w:proofErr w:type="spellEnd"/>
      <w:r w:rsidRPr="004E6F28">
        <w:t xml:space="preserve"> não permitiram que o fator praga fosse anulado de forma que o híbrido pudesse expressar todo seu potencial produtivo. Ainda verifica-se que Caarapó segunda safra foi onde obteve as maiores produtividades entre os ambientes estudados, pois como já relatado o ambiente teve melhores condições para o desenvolvimento dos genótipos, tanto transgênicos como para os isogênicos. Podendo estar relacionado principalmente as condições pluviométricas ocorridas durante a condução do experimento no ambiente.</w:t>
      </w:r>
    </w:p>
    <w:p w:rsidR="00841395" w:rsidRPr="004E6F28" w:rsidRDefault="00841395" w:rsidP="00841395">
      <w:pPr>
        <w:spacing w:line="360" w:lineRule="auto"/>
        <w:ind w:firstLine="709"/>
        <w:jc w:val="both"/>
      </w:pPr>
      <w:r w:rsidRPr="004E6F28">
        <w:t xml:space="preserve">Equiparando-se com o presente estudo ao avaliar a produtividade de híbridos de milho transgênico </w:t>
      </w:r>
      <w:proofErr w:type="spellStart"/>
      <w:r w:rsidRPr="004E6F28">
        <w:t>Bt</w:t>
      </w:r>
      <w:proofErr w:type="spellEnd"/>
      <w:r w:rsidRPr="004E6F28">
        <w:t xml:space="preserve"> e isogênico na região de </w:t>
      </w:r>
      <w:proofErr w:type="gramStart"/>
      <w:r w:rsidRPr="004E6F28">
        <w:t>Ituiutaba-MG</w:t>
      </w:r>
      <w:proofErr w:type="gramEnd"/>
      <w:r w:rsidRPr="004E6F28">
        <w:t xml:space="preserve">, Benício e </w:t>
      </w:r>
      <w:proofErr w:type="spellStart"/>
      <w:r w:rsidRPr="004E6F28">
        <w:t>Hanauer</w:t>
      </w:r>
      <w:proofErr w:type="spellEnd"/>
      <w:r w:rsidRPr="004E6F28">
        <w:t xml:space="preserve"> (2010), verificaram que o híbrido transgênico apresentou melhor desempenho em comparação com à sua versão </w:t>
      </w:r>
      <w:r w:rsidRPr="004E6F28">
        <w:lastRenderedPageBreak/>
        <w:t xml:space="preserve">não transgênica, com 26,5% a mais na produtividade. Resultados semelhantes foram encontrados por </w:t>
      </w:r>
      <w:proofErr w:type="spellStart"/>
      <w:r w:rsidRPr="004E6F28">
        <w:t>Fagioli</w:t>
      </w:r>
      <w:proofErr w:type="spellEnd"/>
      <w:r w:rsidRPr="004E6F28">
        <w:t xml:space="preserve"> </w:t>
      </w:r>
      <w:proofErr w:type="gramStart"/>
      <w:r w:rsidRPr="00637A8D">
        <w:rPr>
          <w:i/>
        </w:rPr>
        <w:t>et</w:t>
      </w:r>
      <w:proofErr w:type="gramEnd"/>
      <w:r w:rsidRPr="00637A8D">
        <w:rPr>
          <w:i/>
        </w:rPr>
        <w:t xml:space="preserve"> al</w:t>
      </w:r>
      <w:r w:rsidRPr="004E6F28">
        <w:t>. (2010).</w:t>
      </w:r>
    </w:p>
    <w:p w:rsidR="00841395" w:rsidRPr="004E6F28" w:rsidRDefault="00841395" w:rsidP="00841395">
      <w:pPr>
        <w:spacing w:line="360" w:lineRule="auto"/>
        <w:ind w:firstLine="709"/>
        <w:jc w:val="both"/>
      </w:pPr>
      <w:r>
        <w:t>Resultados contraditórios</w:t>
      </w:r>
      <w:r w:rsidRPr="004E6F28">
        <w:t xml:space="preserve"> foram encontrados por </w:t>
      </w:r>
      <w:proofErr w:type="spellStart"/>
      <w:r w:rsidRPr="004E6F28">
        <w:t>Zamariola</w:t>
      </w:r>
      <w:proofErr w:type="spellEnd"/>
      <w:r w:rsidRPr="004E6F28">
        <w:t xml:space="preserve"> </w:t>
      </w:r>
      <w:proofErr w:type="gramStart"/>
      <w:r w:rsidRPr="00637A8D">
        <w:rPr>
          <w:i/>
        </w:rPr>
        <w:t>et</w:t>
      </w:r>
      <w:proofErr w:type="gramEnd"/>
      <w:r w:rsidRPr="00637A8D">
        <w:rPr>
          <w:i/>
        </w:rPr>
        <w:t xml:space="preserve"> al.</w:t>
      </w:r>
      <w:r w:rsidRPr="004E6F28">
        <w:t xml:space="preserve"> (2010), avaliando híbridos de milho transgênicos e suas respectivas versões convencionais quanto ao rendimento de grãos. Os híbridos de milho convencionais e transgênicos não diferiram quanto à produtividade de grãos. Resultados semelhantes foram relatados por </w:t>
      </w:r>
      <w:proofErr w:type="spellStart"/>
      <w:r w:rsidRPr="004E6F28">
        <w:t>Gianessi</w:t>
      </w:r>
      <w:proofErr w:type="spellEnd"/>
      <w:r w:rsidRPr="004E6F28">
        <w:t xml:space="preserve"> e Carpenter (1999) e </w:t>
      </w:r>
      <w:proofErr w:type="spellStart"/>
      <w:r w:rsidRPr="004E6F28">
        <w:t>Graeber</w:t>
      </w:r>
      <w:proofErr w:type="spellEnd"/>
      <w:r w:rsidRPr="004E6F28">
        <w:t xml:space="preserve"> </w:t>
      </w:r>
      <w:proofErr w:type="gramStart"/>
      <w:r w:rsidRPr="00637A8D">
        <w:rPr>
          <w:i/>
        </w:rPr>
        <w:t>et</w:t>
      </w:r>
      <w:proofErr w:type="gramEnd"/>
      <w:r w:rsidRPr="00637A8D">
        <w:rPr>
          <w:i/>
        </w:rPr>
        <w:t xml:space="preserve"> al.</w:t>
      </w:r>
      <w:r w:rsidRPr="004E6F28">
        <w:t xml:space="preserve"> (1999).</w:t>
      </w:r>
    </w:p>
    <w:p w:rsidR="00841395" w:rsidRDefault="00841395" w:rsidP="00841395">
      <w:pPr>
        <w:spacing w:line="360" w:lineRule="auto"/>
        <w:ind w:firstLine="709"/>
        <w:jc w:val="both"/>
      </w:pPr>
      <w:r w:rsidRPr="004E6F28">
        <w:t>Realizado uma análise econômica po</w:t>
      </w:r>
      <w:r>
        <w:t>r Pavão e Ferreira Filho (2011)</w:t>
      </w:r>
      <w:r w:rsidRPr="004E6F28">
        <w:t xml:space="preserve"> concluíram ser exequível o uso da tecnologia transgênica no milho, pois o aumento dos custos com sementes são compensados pela redução dos custos com aplicação dos inseticidas. Segundo esses autores, quando há possibilidade de redução das perdas causadas pelas pragas, os retornos financeiros são maiores, reforçando a viabilidade econômica do uso da tecnologia.</w:t>
      </w:r>
    </w:p>
    <w:p w:rsidR="00841395" w:rsidRDefault="00841395" w:rsidP="00841395">
      <w:pPr>
        <w:spacing w:line="360" w:lineRule="auto"/>
        <w:ind w:firstLine="709"/>
        <w:jc w:val="both"/>
      </w:pPr>
    </w:p>
    <w:p w:rsidR="00841395" w:rsidRDefault="00841395" w:rsidP="00F9441A">
      <w:pPr>
        <w:spacing w:line="360" w:lineRule="auto"/>
        <w:ind w:left="1134" w:hanging="1134"/>
      </w:pPr>
      <w:r w:rsidRPr="00E50C19">
        <w:rPr>
          <w:b/>
        </w:rPr>
        <w:t>Tabela 1</w:t>
      </w:r>
      <w:r>
        <w:t xml:space="preserve"> - </w:t>
      </w:r>
      <w:proofErr w:type="gramStart"/>
      <w:r w:rsidRPr="00E50C19">
        <w:t xml:space="preserve">Resumo da análise de variância individual e respectivas médias de 9 genótipos de milho obtidos em 4 ambientes no estado de </w:t>
      </w:r>
      <w:r>
        <w:t>Mato</w:t>
      </w:r>
      <w:proofErr w:type="gramEnd"/>
      <w:r>
        <w:t xml:space="preserve"> Grosso do Sul, 2013 e 2014</w:t>
      </w:r>
      <w:r w:rsidR="00F9441A">
        <w:t>.</w:t>
      </w:r>
    </w:p>
    <w:tbl>
      <w:tblPr>
        <w:tblW w:w="7860" w:type="dxa"/>
        <w:jc w:val="center"/>
        <w:tblInd w:w="55" w:type="dxa"/>
        <w:tblCellMar>
          <w:left w:w="70" w:type="dxa"/>
          <w:right w:w="70" w:type="dxa"/>
        </w:tblCellMar>
        <w:tblLook w:val="04A0" w:firstRow="1" w:lastRow="0" w:firstColumn="1" w:lastColumn="0" w:noHBand="0" w:noVBand="1"/>
      </w:tblPr>
      <w:tblGrid>
        <w:gridCol w:w="2320"/>
        <w:gridCol w:w="1700"/>
        <w:gridCol w:w="1880"/>
        <w:gridCol w:w="1960"/>
      </w:tblGrid>
      <w:tr w:rsidR="00841395" w:rsidRPr="00037621" w:rsidTr="00900A1F">
        <w:trPr>
          <w:trHeight w:val="315"/>
          <w:jc w:val="center"/>
        </w:trPr>
        <w:tc>
          <w:tcPr>
            <w:tcW w:w="2320" w:type="dxa"/>
            <w:tcBorders>
              <w:top w:val="single" w:sz="8" w:space="0" w:color="auto"/>
              <w:left w:val="nil"/>
              <w:bottom w:val="single" w:sz="8" w:space="0" w:color="auto"/>
              <w:right w:val="nil"/>
            </w:tcBorders>
            <w:shd w:val="clear" w:color="auto" w:fill="auto"/>
            <w:noWrap/>
            <w:vAlign w:val="bottom"/>
            <w:hideMark/>
          </w:tcPr>
          <w:p w:rsidR="00841395" w:rsidRPr="00037621" w:rsidRDefault="00841395" w:rsidP="00900A1F">
            <w:pPr>
              <w:jc w:val="center"/>
              <w:rPr>
                <w:rFonts w:cs="Calibri"/>
                <w:b/>
                <w:bCs/>
                <w:color w:val="000000"/>
              </w:rPr>
            </w:pPr>
            <w:r w:rsidRPr="00037621">
              <w:rPr>
                <w:rFonts w:cs="Calibri"/>
                <w:b/>
                <w:bCs/>
                <w:color w:val="000000"/>
              </w:rPr>
              <w:t>Caarapó Safra</w:t>
            </w:r>
          </w:p>
        </w:tc>
        <w:tc>
          <w:tcPr>
            <w:tcW w:w="1700" w:type="dxa"/>
            <w:tcBorders>
              <w:top w:val="single" w:sz="8" w:space="0" w:color="auto"/>
              <w:left w:val="nil"/>
              <w:bottom w:val="single" w:sz="8" w:space="0" w:color="auto"/>
              <w:right w:val="nil"/>
            </w:tcBorders>
            <w:shd w:val="clear" w:color="auto" w:fill="auto"/>
            <w:noWrap/>
            <w:vAlign w:val="bottom"/>
            <w:hideMark/>
          </w:tcPr>
          <w:p w:rsidR="00841395" w:rsidRPr="00037621" w:rsidRDefault="00841395" w:rsidP="00900A1F">
            <w:pPr>
              <w:jc w:val="center"/>
              <w:rPr>
                <w:rFonts w:cs="Calibri"/>
                <w:b/>
                <w:bCs/>
                <w:color w:val="000000"/>
              </w:rPr>
            </w:pPr>
            <w:r w:rsidRPr="00037621">
              <w:rPr>
                <w:rFonts w:cs="Calibri"/>
                <w:b/>
                <w:bCs/>
                <w:color w:val="000000"/>
              </w:rPr>
              <w:t> </w:t>
            </w:r>
          </w:p>
        </w:tc>
        <w:tc>
          <w:tcPr>
            <w:tcW w:w="1880" w:type="dxa"/>
            <w:tcBorders>
              <w:top w:val="single" w:sz="8" w:space="0" w:color="auto"/>
              <w:left w:val="nil"/>
              <w:bottom w:val="single" w:sz="8" w:space="0" w:color="auto"/>
              <w:right w:val="nil"/>
            </w:tcBorders>
            <w:shd w:val="clear" w:color="auto" w:fill="auto"/>
            <w:noWrap/>
            <w:vAlign w:val="bottom"/>
            <w:hideMark/>
          </w:tcPr>
          <w:p w:rsidR="00841395" w:rsidRPr="00037621" w:rsidRDefault="00841395" w:rsidP="00900A1F">
            <w:pPr>
              <w:jc w:val="center"/>
              <w:rPr>
                <w:rFonts w:cs="Calibri"/>
                <w:b/>
                <w:bCs/>
                <w:color w:val="000000"/>
              </w:rPr>
            </w:pPr>
            <w:r w:rsidRPr="00037621">
              <w:rPr>
                <w:rFonts w:cs="Calibri"/>
                <w:b/>
                <w:bCs/>
                <w:color w:val="000000"/>
              </w:rPr>
              <w:t>Dourados Safra</w:t>
            </w:r>
          </w:p>
        </w:tc>
        <w:tc>
          <w:tcPr>
            <w:tcW w:w="1960" w:type="dxa"/>
            <w:tcBorders>
              <w:top w:val="single" w:sz="8" w:space="0" w:color="auto"/>
              <w:left w:val="nil"/>
              <w:bottom w:val="single" w:sz="8" w:space="0" w:color="auto"/>
              <w:right w:val="nil"/>
            </w:tcBorders>
            <w:shd w:val="clear" w:color="auto" w:fill="auto"/>
            <w:noWrap/>
            <w:vAlign w:val="bottom"/>
            <w:hideMark/>
          </w:tcPr>
          <w:p w:rsidR="00841395" w:rsidRPr="00037621" w:rsidRDefault="00841395" w:rsidP="00900A1F">
            <w:pPr>
              <w:jc w:val="center"/>
              <w:rPr>
                <w:rFonts w:cs="Calibri"/>
                <w:b/>
                <w:bCs/>
                <w:color w:val="000000"/>
              </w:rPr>
            </w:pPr>
            <w:r w:rsidRPr="00037621">
              <w:rPr>
                <w:rFonts w:cs="Calibri"/>
                <w:b/>
                <w:bCs/>
                <w:color w:val="000000"/>
              </w:rPr>
              <w:t> </w:t>
            </w:r>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DKB 390VTPRO</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5.635,53 </w:t>
            </w:r>
            <w:proofErr w:type="spellStart"/>
            <w:proofErr w:type="gramStart"/>
            <w:r w:rsidRPr="00037621">
              <w:rPr>
                <w:color w:val="000000"/>
              </w:rPr>
              <w:t>aA</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AG 7000VTPRO</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4.393,56 </w:t>
            </w:r>
            <w:proofErr w:type="spellStart"/>
            <w:proofErr w:type="gramStart"/>
            <w:r w:rsidRPr="00037621">
              <w:rPr>
                <w:color w:val="000000"/>
              </w:rPr>
              <w:t>aB</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P 30K73YG</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5.570,30 </w:t>
            </w:r>
            <w:proofErr w:type="spellStart"/>
            <w:proofErr w:type="gramStart"/>
            <w:r w:rsidRPr="00037621">
              <w:rPr>
                <w:color w:val="000000"/>
              </w:rPr>
              <w:t>aBA</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P 30K73VTPRO</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4.166,70 </w:t>
            </w:r>
            <w:proofErr w:type="spellStart"/>
            <w:proofErr w:type="gramStart"/>
            <w:r w:rsidRPr="00037621">
              <w:rPr>
                <w:color w:val="000000"/>
              </w:rPr>
              <w:t>aAB</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P 30K73VTPRO</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5.531,13 </w:t>
            </w:r>
            <w:proofErr w:type="spellStart"/>
            <w:proofErr w:type="gramStart"/>
            <w:r w:rsidRPr="00037621">
              <w:rPr>
                <w:color w:val="000000"/>
              </w:rPr>
              <w:t>aA</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P 30K73YG</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4.099,76 </w:t>
            </w:r>
            <w:proofErr w:type="spellStart"/>
            <w:proofErr w:type="gramStart"/>
            <w:r w:rsidRPr="00037621">
              <w:rPr>
                <w:color w:val="000000"/>
              </w:rPr>
              <w:t>aB</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DKB 390YG</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5.137,50 </w:t>
            </w:r>
            <w:proofErr w:type="spellStart"/>
            <w:proofErr w:type="gramStart"/>
            <w:r w:rsidRPr="00037621">
              <w:rPr>
                <w:color w:val="000000"/>
              </w:rPr>
              <w:t>aB</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AG 7000</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4.015,13 </w:t>
            </w:r>
            <w:proofErr w:type="spellStart"/>
            <w:proofErr w:type="gramStart"/>
            <w:r w:rsidRPr="00037621">
              <w:rPr>
                <w:color w:val="000000"/>
              </w:rPr>
              <w:t>aB</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P 30K73</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4.313,43 </w:t>
            </w:r>
            <w:proofErr w:type="spellStart"/>
            <w:proofErr w:type="gramStart"/>
            <w:r w:rsidRPr="00037621">
              <w:rPr>
                <w:color w:val="000000"/>
              </w:rPr>
              <w:t>bA</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AG 7000YG</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3.735,40 </w:t>
            </w:r>
            <w:proofErr w:type="spellStart"/>
            <w:proofErr w:type="gramStart"/>
            <w:r w:rsidRPr="00037621">
              <w:rPr>
                <w:color w:val="000000"/>
              </w:rPr>
              <w:t>aB</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DKB 390</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4.309,86 </w:t>
            </w:r>
            <w:proofErr w:type="spellStart"/>
            <w:proofErr w:type="gramStart"/>
            <w:r w:rsidRPr="00037621">
              <w:rPr>
                <w:color w:val="000000"/>
              </w:rPr>
              <w:t>bB</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P 30K73</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3.671,56 </w:t>
            </w:r>
            <w:proofErr w:type="spellStart"/>
            <w:proofErr w:type="gramStart"/>
            <w:r w:rsidRPr="00037621">
              <w:rPr>
                <w:color w:val="000000"/>
              </w:rPr>
              <w:t>aA</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AG 7000</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3.935,56 </w:t>
            </w:r>
            <w:proofErr w:type="spellStart"/>
            <w:proofErr w:type="gramStart"/>
            <w:r w:rsidRPr="00037621">
              <w:rPr>
                <w:color w:val="000000"/>
              </w:rPr>
              <w:t>bB</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DKB 390</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3.601,46 </w:t>
            </w:r>
            <w:proofErr w:type="spellStart"/>
            <w:proofErr w:type="gramStart"/>
            <w:r w:rsidRPr="00037621">
              <w:rPr>
                <w:color w:val="000000"/>
              </w:rPr>
              <w:t>aB</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AG 7000VTPRO</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3.870,23 </w:t>
            </w:r>
            <w:proofErr w:type="spellStart"/>
            <w:proofErr w:type="gramStart"/>
            <w:r w:rsidRPr="00037621">
              <w:rPr>
                <w:color w:val="000000"/>
              </w:rPr>
              <w:t>bB</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DKB 390YG</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3.422,96 </w:t>
            </w:r>
            <w:proofErr w:type="spellStart"/>
            <w:proofErr w:type="gramStart"/>
            <w:r w:rsidRPr="00037621">
              <w:rPr>
                <w:color w:val="000000"/>
              </w:rPr>
              <w:t>aC</w:t>
            </w:r>
            <w:proofErr w:type="spellEnd"/>
            <w:proofErr w:type="gramEnd"/>
          </w:p>
        </w:tc>
      </w:tr>
      <w:tr w:rsidR="00841395" w:rsidRPr="00037621" w:rsidTr="00900A1F">
        <w:trPr>
          <w:trHeight w:val="330"/>
          <w:jc w:val="center"/>
        </w:trPr>
        <w:tc>
          <w:tcPr>
            <w:tcW w:w="2320" w:type="dxa"/>
            <w:tcBorders>
              <w:top w:val="nil"/>
              <w:left w:val="nil"/>
              <w:bottom w:val="single" w:sz="8" w:space="0" w:color="auto"/>
              <w:right w:val="nil"/>
            </w:tcBorders>
            <w:shd w:val="clear" w:color="auto" w:fill="auto"/>
            <w:noWrap/>
            <w:vAlign w:val="center"/>
            <w:hideMark/>
          </w:tcPr>
          <w:p w:rsidR="00841395" w:rsidRPr="00037621" w:rsidRDefault="00841395" w:rsidP="00900A1F">
            <w:pPr>
              <w:rPr>
                <w:color w:val="000000"/>
              </w:rPr>
            </w:pPr>
            <w:r w:rsidRPr="00037621">
              <w:rPr>
                <w:color w:val="000000"/>
              </w:rPr>
              <w:t>AG 7000YG</w:t>
            </w:r>
          </w:p>
        </w:tc>
        <w:tc>
          <w:tcPr>
            <w:tcW w:w="1700" w:type="dxa"/>
            <w:tcBorders>
              <w:top w:val="nil"/>
              <w:left w:val="nil"/>
              <w:bottom w:val="single" w:sz="8" w:space="0" w:color="auto"/>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3.582,46 </w:t>
            </w:r>
            <w:proofErr w:type="spellStart"/>
            <w:proofErr w:type="gramStart"/>
            <w:r w:rsidRPr="00037621">
              <w:rPr>
                <w:color w:val="000000"/>
              </w:rPr>
              <w:t>bB</w:t>
            </w:r>
            <w:proofErr w:type="spellEnd"/>
            <w:proofErr w:type="gramEnd"/>
          </w:p>
        </w:tc>
        <w:tc>
          <w:tcPr>
            <w:tcW w:w="1880" w:type="dxa"/>
            <w:tcBorders>
              <w:top w:val="nil"/>
              <w:left w:val="nil"/>
              <w:bottom w:val="single" w:sz="8" w:space="0" w:color="auto"/>
              <w:right w:val="nil"/>
            </w:tcBorders>
            <w:shd w:val="clear" w:color="auto" w:fill="auto"/>
            <w:noWrap/>
            <w:vAlign w:val="center"/>
            <w:hideMark/>
          </w:tcPr>
          <w:p w:rsidR="00841395" w:rsidRPr="00037621" w:rsidRDefault="00841395" w:rsidP="00900A1F">
            <w:pPr>
              <w:rPr>
                <w:color w:val="000000"/>
              </w:rPr>
            </w:pPr>
            <w:r w:rsidRPr="00037621">
              <w:rPr>
                <w:color w:val="000000"/>
              </w:rPr>
              <w:t>DKB 390VTPRO</w:t>
            </w:r>
          </w:p>
        </w:tc>
        <w:tc>
          <w:tcPr>
            <w:tcW w:w="1960" w:type="dxa"/>
            <w:tcBorders>
              <w:top w:val="nil"/>
              <w:left w:val="nil"/>
              <w:bottom w:val="single" w:sz="8" w:space="0" w:color="auto"/>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3.191,86 </w:t>
            </w:r>
            <w:proofErr w:type="spellStart"/>
            <w:proofErr w:type="gramStart"/>
            <w:r w:rsidRPr="00037621">
              <w:rPr>
                <w:color w:val="000000"/>
              </w:rPr>
              <w:t>aB</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bottom"/>
            <w:hideMark/>
          </w:tcPr>
          <w:p w:rsidR="00841395" w:rsidRPr="00037621" w:rsidRDefault="00841395" w:rsidP="00900A1F">
            <w:pPr>
              <w:rPr>
                <w:rFonts w:cs="Calibri"/>
                <w:color w:val="000000"/>
              </w:rPr>
            </w:pPr>
          </w:p>
        </w:tc>
        <w:tc>
          <w:tcPr>
            <w:tcW w:w="1700" w:type="dxa"/>
            <w:tcBorders>
              <w:top w:val="nil"/>
              <w:left w:val="nil"/>
              <w:bottom w:val="nil"/>
              <w:right w:val="nil"/>
            </w:tcBorders>
            <w:shd w:val="clear" w:color="auto" w:fill="auto"/>
            <w:noWrap/>
            <w:vAlign w:val="bottom"/>
            <w:hideMark/>
          </w:tcPr>
          <w:p w:rsidR="00841395" w:rsidRPr="00037621" w:rsidRDefault="00841395" w:rsidP="00900A1F">
            <w:pPr>
              <w:rPr>
                <w:rFonts w:cs="Calibri"/>
                <w:color w:val="000000"/>
              </w:rPr>
            </w:pPr>
          </w:p>
        </w:tc>
        <w:tc>
          <w:tcPr>
            <w:tcW w:w="1880" w:type="dxa"/>
            <w:tcBorders>
              <w:top w:val="nil"/>
              <w:left w:val="nil"/>
              <w:bottom w:val="nil"/>
              <w:right w:val="nil"/>
            </w:tcBorders>
            <w:shd w:val="clear" w:color="auto" w:fill="auto"/>
            <w:noWrap/>
            <w:vAlign w:val="bottom"/>
            <w:hideMark/>
          </w:tcPr>
          <w:p w:rsidR="00841395" w:rsidRPr="00037621" w:rsidRDefault="00841395" w:rsidP="00900A1F">
            <w:pPr>
              <w:rPr>
                <w:rFonts w:cs="Calibri"/>
                <w:color w:val="000000"/>
              </w:rPr>
            </w:pPr>
          </w:p>
        </w:tc>
        <w:tc>
          <w:tcPr>
            <w:tcW w:w="1960" w:type="dxa"/>
            <w:tcBorders>
              <w:top w:val="nil"/>
              <w:left w:val="nil"/>
              <w:bottom w:val="nil"/>
              <w:right w:val="nil"/>
            </w:tcBorders>
            <w:shd w:val="clear" w:color="auto" w:fill="auto"/>
            <w:noWrap/>
            <w:vAlign w:val="bottom"/>
            <w:hideMark/>
          </w:tcPr>
          <w:p w:rsidR="00841395" w:rsidRPr="00037621" w:rsidRDefault="00841395" w:rsidP="00900A1F">
            <w:pPr>
              <w:rPr>
                <w:rFonts w:cs="Calibri"/>
                <w:color w:val="000000"/>
              </w:rPr>
            </w:pPr>
          </w:p>
        </w:tc>
      </w:tr>
      <w:tr w:rsidR="00841395" w:rsidRPr="00037621" w:rsidTr="00900A1F">
        <w:trPr>
          <w:trHeight w:val="315"/>
          <w:jc w:val="center"/>
        </w:trPr>
        <w:tc>
          <w:tcPr>
            <w:tcW w:w="2320" w:type="dxa"/>
            <w:tcBorders>
              <w:top w:val="single" w:sz="8" w:space="0" w:color="auto"/>
              <w:left w:val="nil"/>
              <w:bottom w:val="single" w:sz="8" w:space="0" w:color="auto"/>
              <w:right w:val="nil"/>
            </w:tcBorders>
            <w:shd w:val="clear" w:color="auto" w:fill="auto"/>
            <w:noWrap/>
            <w:vAlign w:val="bottom"/>
            <w:hideMark/>
          </w:tcPr>
          <w:p w:rsidR="00841395" w:rsidRPr="00037621" w:rsidRDefault="00841395" w:rsidP="00900A1F">
            <w:pPr>
              <w:jc w:val="center"/>
              <w:rPr>
                <w:rFonts w:cs="Calibri"/>
                <w:b/>
                <w:bCs/>
                <w:color w:val="000000"/>
              </w:rPr>
            </w:pPr>
            <w:r w:rsidRPr="00037621">
              <w:rPr>
                <w:rFonts w:cs="Calibri"/>
                <w:b/>
                <w:bCs/>
                <w:color w:val="000000"/>
              </w:rPr>
              <w:t>Caarapó 2ª safra</w:t>
            </w:r>
          </w:p>
        </w:tc>
        <w:tc>
          <w:tcPr>
            <w:tcW w:w="1700" w:type="dxa"/>
            <w:tcBorders>
              <w:top w:val="single" w:sz="8" w:space="0" w:color="auto"/>
              <w:left w:val="nil"/>
              <w:bottom w:val="single" w:sz="8" w:space="0" w:color="auto"/>
              <w:right w:val="nil"/>
            </w:tcBorders>
            <w:shd w:val="clear" w:color="auto" w:fill="auto"/>
            <w:noWrap/>
            <w:vAlign w:val="bottom"/>
            <w:hideMark/>
          </w:tcPr>
          <w:p w:rsidR="00841395" w:rsidRPr="00037621" w:rsidRDefault="00841395" w:rsidP="00900A1F">
            <w:pPr>
              <w:jc w:val="center"/>
              <w:rPr>
                <w:rFonts w:cs="Calibri"/>
                <w:b/>
                <w:bCs/>
                <w:color w:val="000000"/>
              </w:rPr>
            </w:pPr>
            <w:r w:rsidRPr="00037621">
              <w:rPr>
                <w:rFonts w:cs="Calibri"/>
                <w:b/>
                <w:bCs/>
                <w:color w:val="000000"/>
              </w:rPr>
              <w:t> </w:t>
            </w:r>
          </w:p>
        </w:tc>
        <w:tc>
          <w:tcPr>
            <w:tcW w:w="1880" w:type="dxa"/>
            <w:tcBorders>
              <w:top w:val="single" w:sz="8" w:space="0" w:color="auto"/>
              <w:left w:val="nil"/>
              <w:bottom w:val="single" w:sz="8" w:space="0" w:color="auto"/>
              <w:right w:val="nil"/>
            </w:tcBorders>
            <w:shd w:val="clear" w:color="auto" w:fill="auto"/>
            <w:noWrap/>
            <w:vAlign w:val="bottom"/>
            <w:hideMark/>
          </w:tcPr>
          <w:p w:rsidR="00841395" w:rsidRPr="00037621" w:rsidRDefault="00841395" w:rsidP="00900A1F">
            <w:pPr>
              <w:jc w:val="center"/>
              <w:rPr>
                <w:rFonts w:cs="Calibri"/>
                <w:b/>
                <w:bCs/>
                <w:color w:val="000000"/>
              </w:rPr>
            </w:pPr>
            <w:r w:rsidRPr="00037621">
              <w:rPr>
                <w:rFonts w:cs="Calibri"/>
                <w:b/>
                <w:bCs/>
                <w:color w:val="000000"/>
              </w:rPr>
              <w:t>Dourados 2ª safra</w:t>
            </w:r>
          </w:p>
        </w:tc>
        <w:tc>
          <w:tcPr>
            <w:tcW w:w="1960" w:type="dxa"/>
            <w:tcBorders>
              <w:top w:val="single" w:sz="8" w:space="0" w:color="auto"/>
              <w:left w:val="nil"/>
              <w:bottom w:val="single" w:sz="8" w:space="0" w:color="auto"/>
              <w:right w:val="nil"/>
            </w:tcBorders>
            <w:shd w:val="clear" w:color="auto" w:fill="auto"/>
            <w:noWrap/>
            <w:vAlign w:val="bottom"/>
            <w:hideMark/>
          </w:tcPr>
          <w:p w:rsidR="00841395" w:rsidRPr="00037621" w:rsidRDefault="00841395" w:rsidP="00900A1F">
            <w:pPr>
              <w:jc w:val="center"/>
              <w:rPr>
                <w:rFonts w:cs="Calibri"/>
                <w:b/>
                <w:bCs/>
                <w:color w:val="000000"/>
              </w:rPr>
            </w:pPr>
            <w:r w:rsidRPr="00037621">
              <w:rPr>
                <w:rFonts w:cs="Calibri"/>
                <w:b/>
                <w:bCs/>
                <w:color w:val="000000"/>
              </w:rPr>
              <w:t> </w:t>
            </w:r>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AG 7000VTPRO</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8.091,73 </w:t>
            </w:r>
            <w:proofErr w:type="spellStart"/>
            <w:proofErr w:type="gramStart"/>
            <w:r w:rsidRPr="00037621">
              <w:rPr>
                <w:color w:val="000000"/>
              </w:rPr>
              <w:t>aA</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DKB 390YG</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5.209,26 </w:t>
            </w:r>
            <w:proofErr w:type="spellStart"/>
            <w:proofErr w:type="gramStart"/>
            <w:r w:rsidRPr="00037621">
              <w:rPr>
                <w:color w:val="000000"/>
              </w:rPr>
              <w:t>aBA</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AG 7000YG</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6.958,53 </w:t>
            </w:r>
            <w:proofErr w:type="spellStart"/>
            <w:proofErr w:type="gramStart"/>
            <w:r w:rsidRPr="00037621">
              <w:rPr>
                <w:color w:val="000000"/>
              </w:rPr>
              <w:t>aA</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DKB 390VTPRO</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4.754,80 </w:t>
            </w:r>
            <w:proofErr w:type="spellStart"/>
            <w:proofErr w:type="gramStart"/>
            <w:r w:rsidRPr="00037621">
              <w:rPr>
                <w:color w:val="000000"/>
              </w:rPr>
              <w:t>aBA</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DKB 390YG</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6.845,93 </w:t>
            </w:r>
            <w:proofErr w:type="spellStart"/>
            <w:proofErr w:type="gramStart"/>
            <w:r w:rsidRPr="00037621">
              <w:rPr>
                <w:color w:val="000000"/>
              </w:rPr>
              <w:t>aA</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AG 7000</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4.157,80 </w:t>
            </w:r>
            <w:proofErr w:type="spellStart"/>
            <w:proofErr w:type="gramStart"/>
            <w:r w:rsidRPr="00037621">
              <w:rPr>
                <w:color w:val="000000"/>
              </w:rPr>
              <w:t>aB</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P 30K73YG</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6.567,20 </w:t>
            </w:r>
            <w:proofErr w:type="spellStart"/>
            <w:proofErr w:type="gramStart"/>
            <w:r w:rsidRPr="00037621">
              <w:rPr>
                <w:color w:val="000000"/>
              </w:rPr>
              <w:t>bA</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P 30K73YG</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3.997,06 </w:t>
            </w:r>
            <w:proofErr w:type="spellStart"/>
            <w:proofErr w:type="gramStart"/>
            <w:r w:rsidRPr="00037621">
              <w:rPr>
                <w:color w:val="000000"/>
              </w:rPr>
              <w:t>aB</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DKB 390VTPRO</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6.364,80 </w:t>
            </w:r>
            <w:proofErr w:type="spellStart"/>
            <w:proofErr w:type="gramStart"/>
            <w:r w:rsidRPr="00037621">
              <w:rPr>
                <w:color w:val="000000"/>
              </w:rPr>
              <w:t>bA</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P 30K73</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3.971,50 </w:t>
            </w:r>
            <w:proofErr w:type="spellStart"/>
            <w:proofErr w:type="gramStart"/>
            <w:r w:rsidRPr="00037621">
              <w:rPr>
                <w:color w:val="000000"/>
              </w:rPr>
              <w:t>aA</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DKB 390</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6.321,86 </w:t>
            </w:r>
            <w:proofErr w:type="spellStart"/>
            <w:proofErr w:type="gramStart"/>
            <w:r w:rsidRPr="00037621">
              <w:rPr>
                <w:color w:val="000000"/>
              </w:rPr>
              <w:t>bA</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AG 7000YG</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3.871,50 </w:t>
            </w:r>
            <w:proofErr w:type="spellStart"/>
            <w:proofErr w:type="gramStart"/>
            <w:r w:rsidRPr="00037621">
              <w:rPr>
                <w:color w:val="000000"/>
              </w:rPr>
              <w:t>aB</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AG 7000</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6.160,00 </w:t>
            </w:r>
            <w:proofErr w:type="spellStart"/>
            <w:proofErr w:type="gramStart"/>
            <w:r w:rsidRPr="00037621">
              <w:rPr>
                <w:color w:val="000000"/>
              </w:rPr>
              <w:t>bA</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DKB 390</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3.589,63 </w:t>
            </w:r>
            <w:proofErr w:type="spellStart"/>
            <w:proofErr w:type="gramStart"/>
            <w:r w:rsidRPr="00037621">
              <w:rPr>
                <w:color w:val="000000"/>
              </w:rPr>
              <w:t>aB</w:t>
            </w:r>
            <w:proofErr w:type="spellEnd"/>
            <w:proofErr w:type="gramEnd"/>
          </w:p>
        </w:tc>
      </w:tr>
      <w:tr w:rsidR="00841395" w:rsidRPr="00037621" w:rsidTr="00900A1F">
        <w:trPr>
          <w:trHeight w:val="315"/>
          <w:jc w:val="center"/>
        </w:trPr>
        <w:tc>
          <w:tcPr>
            <w:tcW w:w="232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P 30K73VTPRO</w:t>
            </w:r>
          </w:p>
        </w:tc>
        <w:tc>
          <w:tcPr>
            <w:tcW w:w="170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5.446,26 </w:t>
            </w:r>
            <w:proofErr w:type="spellStart"/>
            <w:proofErr w:type="gramStart"/>
            <w:r w:rsidRPr="00037621">
              <w:rPr>
                <w:color w:val="000000"/>
              </w:rPr>
              <w:t>bA</w:t>
            </w:r>
            <w:proofErr w:type="spellEnd"/>
            <w:proofErr w:type="gramEnd"/>
          </w:p>
        </w:tc>
        <w:tc>
          <w:tcPr>
            <w:tcW w:w="188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P 30K73VTPRO</w:t>
            </w:r>
          </w:p>
        </w:tc>
        <w:tc>
          <w:tcPr>
            <w:tcW w:w="196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3.436,30 </w:t>
            </w:r>
            <w:proofErr w:type="spellStart"/>
            <w:proofErr w:type="gramStart"/>
            <w:r w:rsidRPr="00037621">
              <w:rPr>
                <w:color w:val="000000"/>
              </w:rPr>
              <w:t>aB</w:t>
            </w:r>
            <w:proofErr w:type="spellEnd"/>
            <w:proofErr w:type="gramEnd"/>
          </w:p>
        </w:tc>
      </w:tr>
      <w:tr w:rsidR="00841395" w:rsidRPr="00037621" w:rsidTr="00900A1F">
        <w:trPr>
          <w:trHeight w:val="330"/>
          <w:jc w:val="center"/>
        </w:trPr>
        <w:tc>
          <w:tcPr>
            <w:tcW w:w="2320" w:type="dxa"/>
            <w:tcBorders>
              <w:top w:val="nil"/>
              <w:left w:val="nil"/>
              <w:bottom w:val="single" w:sz="8" w:space="0" w:color="auto"/>
              <w:right w:val="nil"/>
            </w:tcBorders>
            <w:shd w:val="clear" w:color="auto" w:fill="auto"/>
            <w:noWrap/>
            <w:vAlign w:val="center"/>
            <w:hideMark/>
          </w:tcPr>
          <w:p w:rsidR="00841395" w:rsidRPr="00037621" w:rsidRDefault="00841395" w:rsidP="00900A1F">
            <w:pPr>
              <w:rPr>
                <w:color w:val="000000"/>
              </w:rPr>
            </w:pPr>
            <w:r w:rsidRPr="00037621">
              <w:rPr>
                <w:color w:val="000000"/>
              </w:rPr>
              <w:t>P 30K73</w:t>
            </w:r>
          </w:p>
        </w:tc>
        <w:tc>
          <w:tcPr>
            <w:tcW w:w="1700" w:type="dxa"/>
            <w:tcBorders>
              <w:top w:val="nil"/>
              <w:left w:val="nil"/>
              <w:bottom w:val="single" w:sz="8" w:space="0" w:color="auto"/>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5.267,40 </w:t>
            </w:r>
            <w:proofErr w:type="spellStart"/>
            <w:proofErr w:type="gramStart"/>
            <w:r w:rsidRPr="00037621">
              <w:rPr>
                <w:color w:val="000000"/>
              </w:rPr>
              <w:t>bA</w:t>
            </w:r>
            <w:proofErr w:type="spellEnd"/>
            <w:proofErr w:type="gramEnd"/>
          </w:p>
        </w:tc>
        <w:tc>
          <w:tcPr>
            <w:tcW w:w="1880" w:type="dxa"/>
            <w:tcBorders>
              <w:top w:val="nil"/>
              <w:left w:val="nil"/>
              <w:bottom w:val="single" w:sz="8" w:space="0" w:color="auto"/>
              <w:right w:val="nil"/>
            </w:tcBorders>
            <w:shd w:val="clear" w:color="auto" w:fill="auto"/>
            <w:noWrap/>
            <w:vAlign w:val="center"/>
            <w:hideMark/>
          </w:tcPr>
          <w:p w:rsidR="00841395" w:rsidRPr="00037621" w:rsidRDefault="00841395" w:rsidP="00900A1F">
            <w:pPr>
              <w:rPr>
                <w:color w:val="000000"/>
              </w:rPr>
            </w:pPr>
            <w:r w:rsidRPr="00037621">
              <w:rPr>
                <w:color w:val="000000"/>
              </w:rPr>
              <w:t>AG 7000VTPRO</w:t>
            </w:r>
          </w:p>
        </w:tc>
        <w:tc>
          <w:tcPr>
            <w:tcW w:w="1960" w:type="dxa"/>
            <w:tcBorders>
              <w:top w:val="nil"/>
              <w:left w:val="nil"/>
              <w:bottom w:val="single" w:sz="8" w:space="0" w:color="auto"/>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 xml:space="preserve">3.314,83 </w:t>
            </w:r>
            <w:proofErr w:type="spellStart"/>
            <w:proofErr w:type="gramStart"/>
            <w:r w:rsidRPr="00037621">
              <w:rPr>
                <w:color w:val="000000"/>
              </w:rPr>
              <w:t>aB</w:t>
            </w:r>
            <w:proofErr w:type="spellEnd"/>
            <w:proofErr w:type="gramEnd"/>
          </w:p>
        </w:tc>
      </w:tr>
    </w:tbl>
    <w:p w:rsidR="00841395" w:rsidRPr="00037621" w:rsidRDefault="00841395" w:rsidP="00841395">
      <w:pPr>
        <w:rPr>
          <w:sz w:val="20"/>
          <w:szCs w:val="20"/>
        </w:rPr>
      </w:pPr>
      <w:r w:rsidRPr="00037621">
        <w:rPr>
          <w:sz w:val="20"/>
          <w:szCs w:val="20"/>
        </w:rPr>
        <w:t xml:space="preserve">Médias seguidas pela mesma letra minúscula na coluna e maiúscula na linha, não diferem entre si pelo teste de Scott - </w:t>
      </w:r>
      <w:proofErr w:type="spellStart"/>
      <w:r w:rsidRPr="00037621">
        <w:rPr>
          <w:sz w:val="20"/>
          <w:szCs w:val="20"/>
        </w:rPr>
        <w:t>Knott</w:t>
      </w:r>
      <w:proofErr w:type="spellEnd"/>
      <w:r w:rsidRPr="00037621">
        <w:rPr>
          <w:sz w:val="20"/>
          <w:szCs w:val="20"/>
        </w:rPr>
        <w:t xml:space="preserve"> (p&lt;0,05) e </w:t>
      </w:r>
      <w:proofErr w:type="spellStart"/>
      <w:r w:rsidRPr="00037621">
        <w:rPr>
          <w:sz w:val="20"/>
          <w:szCs w:val="20"/>
        </w:rPr>
        <w:t>Tukey</w:t>
      </w:r>
      <w:proofErr w:type="spellEnd"/>
      <w:r w:rsidRPr="00037621">
        <w:rPr>
          <w:sz w:val="20"/>
          <w:szCs w:val="20"/>
        </w:rPr>
        <w:t xml:space="preserve"> (p&lt;0,05), respectivamente.</w:t>
      </w:r>
    </w:p>
    <w:p w:rsidR="00841395" w:rsidRPr="004E6F28" w:rsidRDefault="00841395" w:rsidP="00841395">
      <w:pPr>
        <w:spacing w:line="360" w:lineRule="auto"/>
        <w:ind w:firstLine="709"/>
        <w:jc w:val="both"/>
      </w:pPr>
    </w:p>
    <w:p w:rsidR="00841395" w:rsidRDefault="00841395" w:rsidP="00841395">
      <w:pPr>
        <w:spacing w:line="360" w:lineRule="auto"/>
        <w:ind w:firstLine="709"/>
        <w:jc w:val="both"/>
      </w:pPr>
      <w:r w:rsidRPr="004E6F28">
        <w:t xml:space="preserve">De acordo com a análise conjunta obtida verifica-se que houve efeito significativo (P &lt; 0,05) entre os genótipos para produtividade de grãos (PROD), o que evidencia o comportamento diferenciado entre os mesmos nos ambientes avaliados. Tanto para ambiente quanto para a interação genótipo x ambiente (G </w:t>
      </w:r>
      <w:r>
        <w:t>x A) houve efeito significativo, mo</w:t>
      </w:r>
      <w:r w:rsidRPr="004E6F28">
        <w:t>strando a heterogeneidade nas condições ambientais nas quais f</w:t>
      </w:r>
      <w:r>
        <w:t>oram realizados os experimentos (Tabela 2).</w:t>
      </w:r>
      <w:r w:rsidRPr="004E6F28">
        <w:t xml:space="preserve"> Deste modo pode-se afirmar que existe diferença entre os ambientes avaliados, e que, de um local para outro, os híbridos apresentaram manifestações fenotípicas diferentes perante as variações ambientais. O que dificulta a seleção ou recomendação de genótipos com ampla adaptabilidade. Isto é, as respostas dos genótipos são diferentes frente às alterações que ocorrem nos ambientes (R</w:t>
      </w:r>
      <w:r>
        <w:t xml:space="preserve">AMALHO </w:t>
      </w:r>
      <w:proofErr w:type="gramStart"/>
      <w:r w:rsidRPr="00F9441A">
        <w:rPr>
          <w:i/>
        </w:rPr>
        <w:t>et</w:t>
      </w:r>
      <w:proofErr w:type="gramEnd"/>
      <w:r w:rsidRPr="00F9441A">
        <w:rPr>
          <w:i/>
        </w:rPr>
        <w:t xml:space="preserve"> al</w:t>
      </w:r>
      <w:r w:rsidRPr="004E6F28">
        <w:t>., 2008).</w:t>
      </w:r>
    </w:p>
    <w:p w:rsidR="00841395" w:rsidRDefault="00841395" w:rsidP="00F9441A">
      <w:pPr>
        <w:spacing w:line="360" w:lineRule="auto"/>
        <w:ind w:left="1134" w:hanging="1134"/>
      </w:pPr>
      <w:r>
        <w:rPr>
          <w:b/>
        </w:rPr>
        <w:t>Tabela 2</w:t>
      </w:r>
      <w:r>
        <w:t xml:space="preserve"> - </w:t>
      </w:r>
      <w:r w:rsidRPr="00037621">
        <w:t xml:space="preserve">Resumo da análise de variância conjunta de 9 genótipos de milho obtidos em 4 ambientes no estado de </w:t>
      </w:r>
      <w:r>
        <w:t>Mato Grosso do Sul, 2013 e 2014</w:t>
      </w:r>
      <w:r w:rsidR="00F9441A">
        <w:t>.</w:t>
      </w:r>
    </w:p>
    <w:tbl>
      <w:tblPr>
        <w:tblW w:w="6635" w:type="dxa"/>
        <w:jc w:val="center"/>
        <w:tblInd w:w="55" w:type="dxa"/>
        <w:tblCellMar>
          <w:left w:w="70" w:type="dxa"/>
          <w:right w:w="70" w:type="dxa"/>
        </w:tblCellMar>
        <w:tblLook w:val="04A0" w:firstRow="1" w:lastRow="0" w:firstColumn="1" w:lastColumn="0" w:noHBand="0" w:noVBand="1"/>
      </w:tblPr>
      <w:tblGrid>
        <w:gridCol w:w="2260"/>
        <w:gridCol w:w="2640"/>
        <w:gridCol w:w="1880"/>
      </w:tblGrid>
      <w:tr w:rsidR="00841395" w:rsidRPr="00037621" w:rsidTr="00900A1F">
        <w:trPr>
          <w:trHeight w:val="315"/>
          <w:jc w:val="center"/>
        </w:trPr>
        <w:tc>
          <w:tcPr>
            <w:tcW w:w="2260" w:type="dxa"/>
            <w:vMerge w:val="restart"/>
            <w:tcBorders>
              <w:top w:val="single" w:sz="8" w:space="0" w:color="auto"/>
              <w:left w:val="nil"/>
              <w:bottom w:val="single" w:sz="8" w:space="0" w:color="000000"/>
              <w:right w:val="nil"/>
            </w:tcBorders>
            <w:shd w:val="clear" w:color="auto" w:fill="auto"/>
            <w:noWrap/>
            <w:vAlign w:val="center"/>
            <w:hideMark/>
          </w:tcPr>
          <w:p w:rsidR="00841395" w:rsidRPr="00037621" w:rsidRDefault="00841395" w:rsidP="00900A1F">
            <w:pPr>
              <w:rPr>
                <w:b/>
                <w:color w:val="000000"/>
              </w:rPr>
            </w:pPr>
            <w:r w:rsidRPr="00037621">
              <w:rPr>
                <w:b/>
                <w:color w:val="000000"/>
              </w:rPr>
              <w:t>F.V</w:t>
            </w:r>
          </w:p>
        </w:tc>
        <w:tc>
          <w:tcPr>
            <w:tcW w:w="2640" w:type="dxa"/>
            <w:vMerge w:val="restart"/>
            <w:tcBorders>
              <w:top w:val="single" w:sz="8" w:space="0" w:color="auto"/>
              <w:left w:val="nil"/>
              <w:bottom w:val="single" w:sz="8" w:space="0" w:color="000000"/>
              <w:right w:val="nil"/>
            </w:tcBorders>
            <w:shd w:val="clear" w:color="auto" w:fill="auto"/>
            <w:noWrap/>
            <w:vAlign w:val="center"/>
            <w:hideMark/>
          </w:tcPr>
          <w:p w:rsidR="00841395" w:rsidRPr="00037621" w:rsidRDefault="00841395" w:rsidP="00900A1F">
            <w:pPr>
              <w:jc w:val="center"/>
              <w:rPr>
                <w:b/>
                <w:color w:val="000000"/>
              </w:rPr>
            </w:pPr>
            <w:r w:rsidRPr="00037621">
              <w:rPr>
                <w:b/>
                <w:color w:val="000000"/>
              </w:rPr>
              <w:t>G.L</w:t>
            </w:r>
          </w:p>
        </w:tc>
        <w:tc>
          <w:tcPr>
            <w:tcW w:w="1735" w:type="dxa"/>
            <w:tcBorders>
              <w:top w:val="single" w:sz="8" w:space="0" w:color="auto"/>
              <w:left w:val="nil"/>
              <w:bottom w:val="single" w:sz="8" w:space="0" w:color="auto"/>
              <w:right w:val="nil"/>
            </w:tcBorders>
            <w:shd w:val="clear" w:color="auto" w:fill="auto"/>
            <w:noWrap/>
            <w:vAlign w:val="center"/>
            <w:hideMark/>
          </w:tcPr>
          <w:p w:rsidR="00841395" w:rsidRPr="00037621" w:rsidRDefault="00841395" w:rsidP="00900A1F">
            <w:pPr>
              <w:jc w:val="center"/>
              <w:rPr>
                <w:b/>
                <w:color w:val="000000"/>
              </w:rPr>
            </w:pPr>
            <w:r w:rsidRPr="00037621">
              <w:rPr>
                <w:b/>
                <w:color w:val="000000"/>
              </w:rPr>
              <w:t> </w:t>
            </w:r>
          </w:p>
        </w:tc>
      </w:tr>
      <w:tr w:rsidR="00841395" w:rsidRPr="00037621" w:rsidTr="00900A1F">
        <w:trPr>
          <w:trHeight w:val="375"/>
          <w:jc w:val="center"/>
        </w:trPr>
        <w:tc>
          <w:tcPr>
            <w:tcW w:w="2260" w:type="dxa"/>
            <w:vMerge/>
            <w:tcBorders>
              <w:top w:val="single" w:sz="8" w:space="0" w:color="auto"/>
              <w:left w:val="nil"/>
              <w:bottom w:val="single" w:sz="8" w:space="0" w:color="000000"/>
              <w:right w:val="nil"/>
            </w:tcBorders>
            <w:vAlign w:val="center"/>
            <w:hideMark/>
          </w:tcPr>
          <w:p w:rsidR="00841395" w:rsidRPr="00037621" w:rsidRDefault="00841395" w:rsidP="00900A1F">
            <w:pPr>
              <w:rPr>
                <w:b/>
                <w:color w:val="000000"/>
              </w:rPr>
            </w:pPr>
          </w:p>
        </w:tc>
        <w:tc>
          <w:tcPr>
            <w:tcW w:w="2640" w:type="dxa"/>
            <w:vMerge/>
            <w:tcBorders>
              <w:top w:val="single" w:sz="8" w:space="0" w:color="auto"/>
              <w:left w:val="nil"/>
              <w:bottom w:val="single" w:sz="8" w:space="0" w:color="000000"/>
              <w:right w:val="nil"/>
            </w:tcBorders>
            <w:vAlign w:val="center"/>
            <w:hideMark/>
          </w:tcPr>
          <w:p w:rsidR="00841395" w:rsidRPr="00037621" w:rsidRDefault="00841395" w:rsidP="00900A1F">
            <w:pPr>
              <w:rPr>
                <w:b/>
                <w:color w:val="000000"/>
              </w:rPr>
            </w:pPr>
          </w:p>
        </w:tc>
        <w:tc>
          <w:tcPr>
            <w:tcW w:w="1735" w:type="dxa"/>
            <w:tcBorders>
              <w:top w:val="nil"/>
              <w:left w:val="nil"/>
              <w:bottom w:val="single" w:sz="8" w:space="0" w:color="auto"/>
              <w:right w:val="nil"/>
            </w:tcBorders>
            <w:shd w:val="clear" w:color="auto" w:fill="auto"/>
            <w:noWrap/>
            <w:vAlign w:val="center"/>
            <w:hideMark/>
          </w:tcPr>
          <w:p w:rsidR="00841395" w:rsidRPr="00037621" w:rsidRDefault="00841395" w:rsidP="00900A1F">
            <w:pPr>
              <w:jc w:val="center"/>
              <w:rPr>
                <w:b/>
                <w:color w:val="000000"/>
              </w:rPr>
            </w:pPr>
            <w:r w:rsidRPr="00037621">
              <w:rPr>
                <w:b/>
                <w:color w:val="000000"/>
              </w:rPr>
              <w:t>PROD (kg há</w:t>
            </w:r>
            <w:r w:rsidRPr="00037621">
              <w:rPr>
                <w:b/>
                <w:color w:val="000000"/>
                <w:vertAlign w:val="superscript"/>
              </w:rPr>
              <w:t>-</w:t>
            </w:r>
            <w:r w:rsidRPr="00037621">
              <w:rPr>
                <w:b/>
                <w:color w:val="000000"/>
              </w:rPr>
              <w:t>¹)</w:t>
            </w:r>
          </w:p>
        </w:tc>
      </w:tr>
      <w:tr w:rsidR="00841395" w:rsidRPr="00037621" w:rsidTr="00900A1F">
        <w:trPr>
          <w:trHeight w:val="315"/>
          <w:jc w:val="center"/>
        </w:trPr>
        <w:tc>
          <w:tcPr>
            <w:tcW w:w="226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 xml:space="preserve">Blocos </w:t>
            </w:r>
          </w:p>
        </w:tc>
        <w:tc>
          <w:tcPr>
            <w:tcW w:w="264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2</w:t>
            </w:r>
          </w:p>
        </w:tc>
        <w:tc>
          <w:tcPr>
            <w:tcW w:w="1735"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800.671,06</w:t>
            </w:r>
          </w:p>
        </w:tc>
      </w:tr>
      <w:tr w:rsidR="00841395" w:rsidRPr="00037621" w:rsidTr="00900A1F">
        <w:trPr>
          <w:trHeight w:val="315"/>
          <w:jc w:val="center"/>
        </w:trPr>
        <w:tc>
          <w:tcPr>
            <w:tcW w:w="226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Genótipos (G)</w:t>
            </w:r>
          </w:p>
        </w:tc>
        <w:tc>
          <w:tcPr>
            <w:tcW w:w="264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8</w:t>
            </w:r>
          </w:p>
        </w:tc>
        <w:tc>
          <w:tcPr>
            <w:tcW w:w="1735"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1.071.662,0200**</w:t>
            </w:r>
          </w:p>
        </w:tc>
      </w:tr>
      <w:tr w:rsidR="00841395" w:rsidRPr="00037621" w:rsidTr="00900A1F">
        <w:trPr>
          <w:trHeight w:val="360"/>
          <w:jc w:val="center"/>
        </w:trPr>
        <w:tc>
          <w:tcPr>
            <w:tcW w:w="2260" w:type="dxa"/>
            <w:tcBorders>
              <w:top w:val="nil"/>
              <w:left w:val="nil"/>
              <w:bottom w:val="nil"/>
              <w:right w:val="nil"/>
            </w:tcBorders>
            <w:shd w:val="clear" w:color="auto" w:fill="auto"/>
            <w:noWrap/>
            <w:vAlign w:val="center"/>
            <w:hideMark/>
          </w:tcPr>
          <w:p w:rsidR="00841395" w:rsidRPr="00037621" w:rsidRDefault="00841395" w:rsidP="00F9441A">
            <w:pPr>
              <w:rPr>
                <w:color w:val="000000"/>
              </w:rPr>
            </w:pPr>
            <w:r w:rsidRPr="00037621">
              <w:rPr>
                <w:color w:val="000000"/>
              </w:rPr>
              <w:t>Transgênico (T)</w:t>
            </w:r>
          </w:p>
        </w:tc>
        <w:tc>
          <w:tcPr>
            <w:tcW w:w="264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5</w:t>
            </w:r>
          </w:p>
        </w:tc>
        <w:tc>
          <w:tcPr>
            <w:tcW w:w="1735"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702.037,352</w:t>
            </w:r>
            <w:r w:rsidRPr="00037621">
              <w:rPr>
                <w:color w:val="000000"/>
                <w:vertAlign w:val="superscript"/>
              </w:rPr>
              <w:t>ns</w:t>
            </w:r>
          </w:p>
        </w:tc>
      </w:tr>
      <w:tr w:rsidR="00841395" w:rsidRPr="00037621" w:rsidTr="00900A1F">
        <w:trPr>
          <w:trHeight w:val="360"/>
          <w:jc w:val="center"/>
        </w:trPr>
        <w:tc>
          <w:tcPr>
            <w:tcW w:w="2260" w:type="dxa"/>
            <w:tcBorders>
              <w:top w:val="nil"/>
              <w:left w:val="nil"/>
              <w:bottom w:val="nil"/>
              <w:right w:val="nil"/>
            </w:tcBorders>
            <w:shd w:val="clear" w:color="auto" w:fill="auto"/>
            <w:noWrap/>
            <w:vAlign w:val="center"/>
            <w:hideMark/>
          </w:tcPr>
          <w:p w:rsidR="00841395" w:rsidRPr="00037621" w:rsidRDefault="00841395" w:rsidP="00F9441A">
            <w:pPr>
              <w:rPr>
                <w:color w:val="000000"/>
              </w:rPr>
            </w:pPr>
            <w:r w:rsidRPr="00037621">
              <w:rPr>
                <w:color w:val="000000"/>
              </w:rPr>
              <w:t xml:space="preserve"> Isogênico (I)</w:t>
            </w:r>
          </w:p>
        </w:tc>
        <w:tc>
          <w:tcPr>
            <w:tcW w:w="264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2</w:t>
            </w:r>
          </w:p>
        </w:tc>
        <w:tc>
          <w:tcPr>
            <w:tcW w:w="1735"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206.066,134</w:t>
            </w:r>
            <w:r w:rsidRPr="00037621">
              <w:rPr>
                <w:color w:val="000000"/>
                <w:vertAlign w:val="superscript"/>
              </w:rPr>
              <w:t>ns</w:t>
            </w:r>
          </w:p>
        </w:tc>
      </w:tr>
      <w:tr w:rsidR="00841395" w:rsidRPr="00037621" w:rsidTr="00900A1F">
        <w:trPr>
          <w:trHeight w:val="315"/>
          <w:jc w:val="center"/>
        </w:trPr>
        <w:tc>
          <w:tcPr>
            <w:tcW w:w="226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 xml:space="preserve">T </w:t>
            </w:r>
            <w:proofErr w:type="spellStart"/>
            <w:proofErr w:type="gramStart"/>
            <w:r w:rsidRPr="00037621">
              <w:rPr>
                <w:i/>
                <w:iCs/>
                <w:color w:val="000000"/>
              </w:rPr>
              <w:t>vs</w:t>
            </w:r>
            <w:proofErr w:type="spellEnd"/>
            <w:proofErr w:type="gramEnd"/>
            <w:r w:rsidRPr="00037621">
              <w:rPr>
                <w:color w:val="000000"/>
              </w:rPr>
              <w:t xml:space="preserve"> I</w:t>
            </w:r>
          </w:p>
        </w:tc>
        <w:tc>
          <w:tcPr>
            <w:tcW w:w="264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1</w:t>
            </w:r>
          </w:p>
        </w:tc>
        <w:tc>
          <w:tcPr>
            <w:tcW w:w="1735"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4.650.977,126**</w:t>
            </w:r>
          </w:p>
        </w:tc>
      </w:tr>
      <w:tr w:rsidR="00841395" w:rsidRPr="00037621" w:rsidTr="00900A1F">
        <w:trPr>
          <w:trHeight w:val="315"/>
          <w:jc w:val="center"/>
        </w:trPr>
        <w:tc>
          <w:tcPr>
            <w:tcW w:w="226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Ambiente (A)</w:t>
            </w:r>
          </w:p>
        </w:tc>
        <w:tc>
          <w:tcPr>
            <w:tcW w:w="264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3</w:t>
            </w:r>
          </w:p>
        </w:tc>
        <w:tc>
          <w:tcPr>
            <w:tcW w:w="1735"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38.552.246,671**</w:t>
            </w:r>
          </w:p>
        </w:tc>
      </w:tr>
      <w:tr w:rsidR="00841395" w:rsidRPr="00037621" w:rsidTr="00900A1F">
        <w:trPr>
          <w:trHeight w:val="315"/>
          <w:jc w:val="center"/>
        </w:trPr>
        <w:tc>
          <w:tcPr>
            <w:tcW w:w="226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G x A</w:t>
            </w:r>
          </w:p>
        </w:tc>
        <w:tc>
          <w:tcPr>
            <w:tcW w:w="264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24</w:t>
            </w:r>
          </w:p>
        </w:tc>
        <w:tc>
          <w:tcPr>
            <w:tcW w:w="1735"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1.539.146,043**</w:t>
            </w:r>
          </w:p>
        </w:tc>
      </w:tr>
      <w:tr w:rsidR="00841395" w:rsidRPr="00037621" w:rsidTr="00900A1F">
        <w:trPr>
          <w:trHeight w:val="330"/>
          <w:jc w:val="center"/>
        </w:trPr>
        <w:tc>
          <w:tcPr>
            <w:tcW w:w="2260" w:type="dxa"/>
            <w:tcBorders>
              <w:top w:val="nil"/>
              <w:left w:val="nil"/>
              <w:bottom w:val="single" w:sz="8" w:space="0" w:color="auto"/>
              <w:right w:val="nil"/>
            </w:tcBorders>
            <w:shd w:val="clear" w:color="auto" w:fill="auto"/>
            <w:noWrap/>
            <w:vAlign w:val="center"/>
            <w:hideMark/>
          </w:tcPr>
          <w:p w:rsidR="00841395" w:rsidRPr="00037621" w:rsidRDefault="00841395" w:rsidP="00900A1F">
            <w:pPr>
              <w:rPr>
                <w:color w:val="000000"/>
              </w:rPr>
            </w:pPr>
            <w:r w:rsidRPr="00037621">
              <w:rPr>
                <w:color w:val="000000"/>
              </w:rPr>
              <w:t>Resíduo</w:t>
            </w:r>
          </w:p>
        </w:tc>
        <w:tc>
          <w:tcPr>
            <w:tcW w:w="2640" w:type="dxa"/>
            <w:tcBorders>
              <w:top w:val="nil"/>
              <w:left w:val="nil"/>
              <w:bottom w:val="single" w:sz="8" w:space="0" w:color="auto"/>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64</w:t>
            </w:r>
          </w:p>
        </w:tc>
        <w:tc>
          <w:tcPr>
            <w:tcW w:w="1735" w:type="dxa"/>
            <w:tcBorders>
              <w:top w:val="nil"/>
              <w:left w:val="nil"/>
              <w:bottom w:val="single" w:sz="8" w:space="0" w:color="auto"/>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576.827,20</w:t>
            </w:r>
          </w:p>
        </w:tc>
      </w:tr>
      <w:tr w:rsidR="00841395" w:rsidRPr="00037621" w:rsidTr="00900A1F">
        <w:trPr>
          <w:trHeight w:val="315"/>
          <w:jc w:val="center"/>
        </w:trPr>
        <w:tc>
          <w:tcPr>
            <w:tcW w:w="2260" w:type="dxa"/>
            <w:tcBorders>
              <w:top w:val="nil"/>
              <w:left w:val="nil"/>
              <w:bottom w:val="single" w:sz="8" w:space="0" w:color="auto"/>
              <w:right w:val="nil"/>
            </w:tcBorders>
            <w:shd w:val="clear" w:color="auto" w:fill="auto"/>
            <w:noWrap/>
            <w:vAlign w:val="center"/>
            <w:hideMark/>
          </w:tcPr>
          <w:p w:rsidR="00841395" w:rsidRPr="00037621" w:rsidRDefault="00841395" w:rsidP="00900A1F">
            <w:pPr>
              <w:rPr>
                <w:color w:val="000000"/>
              </w:rPr>
            </w:pPr>
            <w:r w:rsidRPr="00037621">
              <w:rPr>
                <w:color w:val="000000"/>
              </w:rPr>
              <w:t>CV%</w:t>
            </w:r>
          </w:p>
        </w:tc>
        <w:tc>
          <w:tcPr>
            <w:tcW w:w="2640" w:type="dxa"/>
            <w:tcBorders>
              <w:top w:val="nil"/>
              <w:left w:val="nil"/>
              <w:bottom w:val="single" w:sz="8" w:space="0" w:color="auto"/>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w:t>
            </w:r>
          </w:p>
        </w:tc>
        <w:tc>
          <w:tcPr>
            <w:tcW w:w="1735" w:type="dxa"/>
            <w:tcBorders>
              <w:top w:val="nil"/>
              <w:left w:val="nil"/>
              <w:bottom w:val="single" w:sz="8" w:space="0" w:color="auto"/>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16,03</w:t>
            </w:r>
          </w:p>
        </w:tc>
      </w:tr>
      <w:tr w:rsidR="00841395" w:rsidRPr="00037621" w:rsidTr="00900A1F">
        <w:trPr>
          <w:trHeight w:val="315"/>
          <w:jc w:val="center"/>
        </w:trPr>
        <w:tc>
          <w:tcPr>
            <w:tcW w:w="226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Média Geral</w:t>
            </w:r>
          </w:p>
        </w:tc>
        <w:tc>
          <w:tcPr>
            <w:tcW w:w="264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w:t>
            </w:r>
          </w:p>
        </w:tc>
        <w:tc>
          <w:tcPr>
            <w:tcW w:w="1735"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4.736,41</w:t>
            </w:r>
          </w:p>
        </w:tc>
      </w:tr>
      <w:tr w:rsidR="00841395" w:rsidRPr="00037621" w:rsidTr="00900A1F">
        <w:trPr>
          <w:trHeight w:val="315"/>
          <w:jc w:val="center"/>
        </w:trPr>
        <w:tc>
          <w:tcPr>
            <w:tcW w:w="2260" w:type="dxa"/>
            <w:tcBorders>
              <w:top w:val="nil"/>
              <w:left w:val="nil"/>
              <w:bottom w:val="nil"/>
              <w:right w:val="nil"/>
            </w:tcBorders>
            <w:shd w:val="clear" w:color="auto" w:fill="auto"/>
            <w:noWrap/>
            <w:vAlign w:val="center"/>
            <w:hideMark/>
          </w:tcPr>
          <w:p w:rsidR="00841395" w:rsidRPr="00037621" w:rsidRDefault="00841395" w:rsidP="00900A1F">
            <w:pPr>
              <w:rPr>
                <w:color w:val="000000"/>
              </w:rPr>
            </w:pPr>
            <w:r w:rsidRPr="00037621">
              <w:rPr>
                <w:color w:val="000000"/>
              </w:rPr>
              <w:t>Média (T)</w:t>
            </w:r>
          </w:p>
        </w:tc>
        <w:tc>
          <w:tcPr>
            <w:tcW w:w="2640"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w:t>
            </w:r>
          </w:p>
        </w:tc>
        <w:tc>
          <w:tcPr>
            <w:tcW w:w="1735" w:type="dxa"/>
            <w:tcBorders>
              <w:top w:val="nil"/>
              <w:left w:val="nil"/>
              <w:bottom w:val="nil"/>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4.883,15</w:t>
            </w:r>
          </w:p>
        </w:tc>
      </w:tr>
      <w:tr w:rsidR="00841395" w:rsidRPr="00037621" w:rsidTr="00900A1F">
        <w:trPr>
          <w:trHeight w:val="330"/>
          <w:jc w:val="center"/>
        </w:trPr>
        <w:tc>
          <w:tcPr>
            <w:tcW w:w="2260" w:type="dxa"/>
            <w:tcBorders>
              <w:top w:val="nil"/>
              <w:left w:val="nil"/>
              <w:bottom w:val="single" w:sz="8" w:space="0" w:color="auto"/>
              <w:right w:val="nil"/>
            </w:tcBorders>
            <w:shd w:val="clear" w:color="auto" w:fill="auto"/>
            <w:noWrap/>
            <w:vAlign w:val="center"/>
            <w:hideMark/>
          </w:tcPr>
          <w:p w:rsidR="00841395" w:rsidRPr="00037621" w:rsidRDefault="00841395" w:rsidP="00900A1F">
            <w:pPr>
              <w:rPr>
                <w:color w:val="000000"/>
              </w:rPr>
            </w:pPr>
            <w:r w:rsidRPr="00037621">
              <w:rPr>
                <w:color w:val="000000"/>
              </w:rPr>
              <w:t>Média (I)</w:t>
            </w:r>
          </w:p>
        </w:tc>
        <w:tc>
          <w:tcPr>
            <w:tcW w:w="2640" w:type="dxa"/>
            <w:tcBorders>
              <w:top w:val="nil"/>
              <w:left w:val="nil"/>
              <w:bottom w:val="single" w:sz="8" w:space="0" w:color="auto"/>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w:t>
            </w:r>
          </w:p>
        </w:tc>
        <w:tc>
          <w:tcPr>
            <w:tcW w:w="1735" w:type="dxa"/>
            <w:tcBorders>
              <w:top w:val="nil"/>
              <w:left w:val="nil"/>
              <w:bottom w:val="single" w:sz="8" w:space="0" w:color="auto"/>
              <w:right w:val="nil"/>
            </w:tcBorders>
            <w:shd w:val="clear" w:color="auto" w:fill="auto"/>
            <w:noWrap/>
            <w:vAlign w:val="center"/>
            <w:hideMark/>
          </w:tcPr>
          <w:p w:rsidR="00841395" w:rsidRPr="00037621" w:rsidRDefault="00841395" w:rsidP="00900A1F">
            <w:pPr>
              <w:jc w:val="center"/>
              <w:rPr>
                <w:color w:val="000000"/>
              </w:rPr>
            </w:pPr>
            <w:r w:rsidRPr="00037621">
              <w:rPr>
                <w:color w:val="000000"/>
              </w:rPr>
              <w:t>4.442,94</w:t>
            </w:r>
          </w:p>
        </w:tc>
      </w:tr>
    </w:tbl>
    <w:p w:rsidR="00841395" w:rsidRPr="00037621" w:rsidRDefault="00841395" w:rsidP="00841395">
      <w:pPr>
        <w:rPr>
          <w:sz w:val="20"/>
          <w:szCs w:val="20"/>
        </w:rPr>
      </w:pPr>
      <w:r w:rsidRPr="00037621">
        <w:rPr>
          <w:sz w:val="20"/>
          <w:szCs w:val="20"/>
        </w:rPr>
        <w:t xml:space="preserve">F.V: fonte de variação; G.L: graus de liberdade; **, *, </w:t>
      </w:r>
      <w:proofErr w:type="spellStart"/>
      <w:r w:rsidRPr="00037621">
        <w:rPr>
          <w:sz w:val="20"/>
          <w:szCs w:val="20"/>
        </w:rPr>
        <w:t>ns</w:t>
      </w:r>
      <w:proofErr w:type="spellEnd"/>
      <w:r w:rsidRPr="00037621">
        <w:rPr>
          <w:sz w:val="20"/>
          <w:szCs w:val="20"/>
        </w:rPr>
        <w:t>: significativo a (p&lt;0,01), significativo (p&lt;0,05) e não significativo, respectivamente, pelo teste F; CV%: coeficiente de variação.</w:t>
      </w:r>
    </w:p>
    <w:p w:rsidR="00841395" w:rsidRDefault="00841395" w:rsidP="00841395">
      <w:pPr>
        <w:autoSpaceDE w:val="0"/>
        <w:autoSpaceDN w:val="0"/>
        <w:adjustRightInd w:val="0"/>
        <w:spacing w:line="360" w:lineRule="auto"/>
        <w:ind w:firstLine="709"/>
        <w:jc w:val="both"/>
      </w:pPr>
    </w:p>
    <w:p w:rsidR="00841395" w:rsidRPr="004E6F28" w:rsidRDefault="00841395" w:rsidP="00841395">
      <w:pPr>
        <w:autoSpaceDE w:val="0"/>
        <w:autoSpaceDN w:val="0"/>
        <w:adjustRightInd w:val="0"/>
        <w:spacing w:line="360" w:lineRule="auto"/>
        <w:ind w:firstLine="709"/>
        <w:jc w:val="both"/>
        <w:rPr>
          <w:color w:val="000000"/>
        </w:rPr>
      </w:pPr>
      <w:r w:rsidRPr="004E6F28">
        <w:t xml:space="preserve">Quanto </w:t>
      </w:r>
      <w:r w:rsidR="00F9441A" w:rsidRPr="004E6F28">
        <w:t>às</w:t>
      </w:r>
      <w:r w:rsidRPr="004E6F28">
        <w:t xml:space="preserve"> estimativas de adaptabilidade e estabilidade para cada híbrido, observa-se que a média (</w:t>
      </w:r>
      <w:r w:rsidRPr="004E6F28">
        <w:rPr>
          <w:i/>
        </w:rPr>
        <w:t>β</w:t>
      </w:r>
      <w:r w:rsidRPr="004E6F28">
        <w:rPr>
          <w:i/>
          <w:vertAlign w:val="subscript"/>
        </w:rPr>
        <w:t>0</w:t>
      </w:r>
      <w:r w:rsidRPr="004E6F28">
        <w:t xml:space="preserve">) variou de </w:t>
      </w:r>
      <w:r w:rsidRPr="004E6F28">
        <w:rPr>
          <w:color w:val="000000"/>
        </w:rPr>
        <w:t>4172,182 a 5128,319 kg ha</w:t>
      </w:r>
      <w:r w:rsidRPr="004E6F28">
        <w:rPr>
          <w:color w:val="000000"/>
          <w:vertAlign w:val="superscript"/>
        </w:rPr>
        <w:t>-</w:t>
      </w:r>
      <w:r w:rsidRPr="004E6F28">
        <w:rPr>
          <w:color w:val="000000"/>
        </w:rPr>
        <w:t xml:space="preserve">1, </w:t>
      </w:r>
      <w:r w:rsidRPr="004E6F28">
        <w:t xml:space="preserve">com média geral de </w:t>
      </w:r>
      <w:r w:rsidRPr="004E6F28">
        <w:rPr>
          <w:color w:val="000000"/>
        </w:rPr>
        <w:t>4736,00 kg ha</w:t>
      </w:r>
      <w:r w:rsidRPr="004E6F28">
        <w:rPr>
          <w:color w:val="000000"/>
          <w:vertAlign w:val="superscript"/>
        </w:rPr>
        <w:t>-1</w:t>
      </w:r>
      <w:r w:rsidRPr="004E6F28">
        <w:rPr>
          <w:color w:val="000000"/>
        </w:rPr>
        <w:t xml:space="preserve">, sendo que a maior média de produtividade foi do </w:t>
      </w:r>
      <w:r w:rsidRPr="004E6F28">
        <w:t xml:space="preserve">AG 7000 (5128, 32 </w:t>
      </w:r>
      <w:r w:rsidRPr="004E6F28">
        <w:rPr>
          <w:color w:val="000000"/>
        </w:rPr>
        <w:t>kg ha</w:t>
      </w:r>
      <w:r w:rsidRPr="004E6F28">
        <w:rPr>
          <w:color w:val="000000"/>
          <w:vertAlign w:val="superscript"/>
        </w:rPr>
        <w:t>-</w:t>
      </w:r>
      <w:r w:rsidRPr="004E6F28">
        <w:rPr>
          <w:color w:val="000000"/>
        </w:rPr>
        <w:t>1), mostrando melhor adaptação que seus transgênicos AG 7000YG</w:t>
      </w:r>
      <w:r w:rsidR="00F9441A">
        <w:rPr>
          <w:color w:val="000000"/>
        </w:rPr>
        <w:t xml:space="preserve"> </w:t>
      </w:r>
      <w:r w:rsidRPr="004E6F28">
        <w:t xml:space="preserve">e </w:t>
      </w:r>
      <w:r w:rsidRPr="004E6F28">
        <w:rPr>
          <w:color w:val="000000"/>
        </w:rPr>
        <w:t>AG 7000VTPRO por ter produtividade de grãos maior que a média geral (V</w:t>
      </w:r>
      <w:r>
        <w:rPr>
          <w:color w:val="000000"/>
        </w:rPr>
        <w:t>ENCOVSKY</w:t>
      </w:r>
      <w:r w:rsidRPr="004E6F28">
        <w:rPr>
          <w:color w:val="000000"/>
        </w:rPr>
        <w:t xml:space="preserve"> &amp; B</w:t>
      </w:r>
      <w:r>
        <w:rPr>
          <w:color w:val="000000"/>
        </w:rPr>
        <w:t>ARRIGA</w:t>
      </w:r>
      <w:r w:rsidRPr="004E6F28">
        <w:rPr>
          <w:color w:val="000000"/>
        </w:rPr>
        <w:t>, 1992).</w:t>
      </w:r>
      <w:r w:rsidRPr="004E6F28">
        <w:t xml:space="preserve">  E a menor média foi do</w:t>
      </w:r>
      <w:r w:rsidRPr="004E6F28">
        <w:rPr>
          <w:color w:val="000000"/>
        </w:rPr>
        <w:t xml:space="preserve"> </w:t>
      </w:r>
      <w:r w:rsidRPr="004E6F28">
        <w:t xml:space="preserve">P 30K73 VT PRO (4172,18 </w:t>
      </w:r>
      <w:r w:rsidRPr="004E6F28">
        <w:rPr>
          <w:color w:val="000000"/>
        </w:rPr>
        <w:t>kg ha</w:t>
      </w:r>
      <w:r w:rsidRPr="004E6F28">
        <w:rPr>
          <w:color w:val="000000"/>
          <w:vertAlign w:val="superscript"/>
        </w:rPr>
        <w:t>-1</w:t>
      </w:r>
      <w:r w:rsidRPr="004E6F28">
        <w:rPr>
          <w:color w:val="000000"/>
        </w:rPr>
        <w:t>)</w:t>
      </w:r>
      <w:r w:rsidRPr="004E6F28">
        <w:t xml:space="preserve">. </w:t>
      </w:r>
      <w:r w:rsidRPr="004E6F28">
        <w:rPr>
          <w:color w:val="000000"/>
        </w:rPr>
        <w:t xml:space="preserve">Mostrando que os isogênicos ainda podem obter maiores médias de produtividades que seus respectivos transgênicos </w:t>
      </w:r>
      <w:r>
        <w:rPr>
          <w:color w:val="000000"/>
        </w:rPr>
        <w:t>(Tabela 3</w:t>
      </w:r>
      <w:r w:rsidRPr="004E6F28">
        <w:rPr>
          <w:color w:val="000000"/>
        </w:rPr>
        <w:t>).</w:t>
      </w:r>
    </w:p>
    <w:p w:rsidR="00841395" w:rsidRPr="004E6F28" w:rsidRDefault="00841395" w:rsidP="00841395">
      <w:pPr>
        <w:autoSpaceDE w:val="0"/>
        <w:autoSpaceDN w:val="0"/>
        <w:adjustRightInd w:val="0"/>
        <w:spacing w:line="360" w:lineRule="auto"/>
        <w:ind w:firstLine="709"/>
        <w:jc w:val="both"/>
        <w:rPr>
          <w:color w:val="000000"/>
        </w:rPr>
      </w:pPr>
      <w:r w:rsidRPr="004E6F28">
        <w:rPr>
          <w:color w:val="000000"/>
        </w:rPr>
        <w:lastRenderedPageBreak/>
        <w:t>Em relação aos</w:t>
      </w:r>
      <w:r w:rsidRPr="004E6F28">
        <w:t xml:space="preserve"> coeficientes de regressão (β</w:t>
      </w:r>
      <w:r w:rsidRPr="004E6F28">
        <w:rPr>
          <w:vertAlign w:val="subscript"/>
        </w:rPr>
        <w:t>1i</w:t>
      </w:r>
      <w:r w:rsidRPr="004E6F28">
        <w:t>) o</w:t>
      </w:r>
      <w:r w:rsidRPr="004E6F28">
        <w:rPr>
          <w:color w:val="000000"/>
        </w:rPr>
        <w:t xml:space="preserve">s resultados indicam que os híbridos AG 7000, DKB390VTPRO, PIONNER 30K73YG, e PIONNER 30K73 respondem mais às variações do ambiente, sendo considerados responsivos e adaptados aos ambientes </w:t>
      </w:r>
      <w:r w:rsidRPr="004E6F28">
        <w:t>(β</w:t>
      </w:r>
      <w:r w:rsidRPr="004E6F28">
        <w:rPr>
          <w:vertAlign w:val="subscript"/>
        </w:rPr>
        <w:t>1i</w:t>
      </w:r>
      <w:r w:rsidRPr="004E6F28">
        <w:t xml:space="preserve"> </w:t>
      </w:r>
      <w:r>
        <w:rPr>
          <w:color w:val="000000"/>
        </w:rPr>
        <w:t>&gt; 1,0) (Tabela 3).</w:t>
      </w:r>
      <w:r w:rsidRPr="004E6F28">
        <w:rPr>
          <w:color w:val="000000"/>
        </w:rPr>
        <w:t xml:space="preserve"> Os híbridos AG 7000YG, DKB 390YG e DKB 390 obtiveram coeficiente de regressão </w:t>
      </w:r>
      <w:r w:rsidRPr="004E6F28">
        <w:t>(β</w:t>
      </w:r>
      <w:r w:rsidRPr="004E6F28">
        <w:rPr>
          <w:vertAlign w:val="subscript"/>
        </w:rPr>
        <w:t>1i</w:t>
      </w:r>
      <w:r w:rsidRPr="004E6F28">
        <w:t xml:space="preserve"> </w:t>
      </w:r>
      <w:r w:rsidRPr="004E6F28">
        <w:rPr>
          <w:color w:val="000000"/>
        </w:rPr>
        <w:t xml:space="preserve">&lt; 1,0) significativo indica que esses híbridos são tolerantes as condições adversas, ou seja, possuem a capacidade de suportar as condições adversas mantendo suas médias de produtividade em torno da média geral. E os híbridos AG 7000VTPRO e PIONNER 30K73VTPRO não apresentaram diferenças significativas, demonstrando que esses híbridos tiveram </w:t>
      </w:r>
      <w:proofErr w:type="spellStart"/>
      <w:r w:rsidRPr="004E6F28">
        <w:rPr>
          <w:color w:val="000000"/>
        </w:rPr>
        <w:t>responsividade</w:t>
      </w:r>
      <w:proofErr w:type="spellEnd"/>
      <w:r w:rsidRPr="004E6F28">
        <w:rPr>
          <w:color w:val="000000"/>
        </w:rPr>
        <w:t xml:space="preserve"> baixa quanto à variação ambiental, ou seja, são materiais que respondem à variação do ambiente de modo semelhante, na média dos genótipos avaliados. </w:t>
      </w:r>
    </w:p>
    <w:p w:rsidR="00841395" w:rsidRPr="004E6F28" w:rsidRDefault="00841395" w:rsidP="00841395">
      <w:pPr>
        <w:autoSpaceDE w:val="0"/>
        <w:autoSpaceDN w:val="0"/>
        <w:adjustRightInd w:val="0"/>
        <w:spacing w:line="360" w:lineRule="auto"/>
        <w:ind w:firstLine="709"/>
        <w:jc w:val="both"/>
      </w:pPr>
      <w:r w:rsidRPr="004E6F28">
        <w:rPr>
          <w:color w:val="000000"/>
        </w:rPr>
        <w:t>Cardoso</w:t>
      </w:r>
      <w:r>
        <w:rPr>
          <w:color w:val="000000"/>
        </w:rPr>
        <w:t xml:space="preserve"> </w:t>
      </w:r>
      <w:proofErr w:type="gramStart"/>
      <w:r w:rsidRPr="00637A8D">
        <w:rPr>
          <w:i/>
          <w:color w:val="000000"/>
        </w:rPr>
        <w:t>et</w:t>
      </w:r>
      <w:proofErr w:type="gramEnd"/>
      <w:r w:rsidRPr="00637A8D">
        <w:rPr>
          <w:i/>
          <w:color w:val="000000"/>
        </w:rPr>
        <w:t xml:space="preserve"> al.</w:t>
      </w:r>
      <w:r>
        <w:rPr>
          <w:color w:val="000000"/>
        </w:rPr>
        <w:t xml:space="preserve"> (2014)</w:t>
      </w:r>
      <w:r w:rsidRPr="004E6F28">
        <w:rPr>
          <w:color w:val="000000"/>
        </w:rPr>
        <w:t xml:space="preserve"> avaliando 38 cultivares de milho considerou 18</w:t>
      </w:r>
      <w:r>
        <w:rPr>
          <w:color w:val="000000"/>
        </w:rPr>
        <w:t xml:space="preserve"> híbridos</w:t>
      </w:r>
      <w:r w:rsidRPr="004E6F28">
        <w:rPr>
          <w:color w:val="000000"/>
        </w:rPr>
        <w:t xml:space="preserve"> com melhor adaptação aos ambientes estudados, onde apresentaram médias de cada cultivar acima da média geral e alguns sendo exigentes em condições desfavoráveis.</w:t>
      </w:r>
    </w:p>
    <w:p w:rsidR="00841395" w:rsidRPr="004E6F28" w:rsidRDefault="00841395" w:rsidP="00841395">
      <w:pPr>
        <w:autoSpaceDE w:val="0"/>
        <w:autoSpaceDN w:val="0"/>
        <w:adjustRightInd w:val="0"/>
        <w:spacing w:line="360" w:lineRule="auto"/>
        <w:ind w:firstLine="709"/>
        <w:jc w:val="both"/>
      </w:pPr>
      <w:r w:rsidRPr="004E6F28">
        <w:t xml:space="preserve">Quando se avalia a previsibilidade dos híbridos </w:t>
      </w:r>
      <w:r w:rsidRPr="004E6F28">
        <w:rPr>
          <w:color w:val="000000"/>
        </w:rPr>
        <w:t>(σ</w:t>
      </w:r>
      <w:r w:rsidRPr="004E6F28">
        <w:rPr>
          <w:color w:val="000000"/>
          <w:vertAlign w:val="superscript"/>
        </w:rPr>
        <w:t>2</w:t>
      </w:r>
      <w:r w:rsidRPr="004E6F28">
        <w:rPr>
          <w:color w:val="000000"/>
          <w:vertAlign w:val="subscript"/>
        </w:rPr>
        <w:t>di</w:t>
      </w:r>
      <w:r w:rsidRPr="004E6F28">
        <w:rPr>
          <w:color w:val="000000"/>
        </w:rPr>
        <w:t>)</w:t>
      </w:r>
      <w:r>
        <w:t xml:space="preserve"> (Tabela 3)</w:t>
      </w:r>
      <w:r w:rsidRPr="004E6F28">
        <w:t xml:space="preserve"> observa-se que os híbridos DKB 390VTPRO, AG 7000YG, PIONNER 30K73, DKB 390 e PIONNER 30K73VTPRO apresentaram desvio da regressão não </w:t>
      </w:r>
      <w:r w:rsidRPr="004E6F28">
        <w:rPr>
          <w:color w:val="000000"/>
        </w:rPr>
        <w:t>significativo (σ</w:t>
      </w:r>
      <w:r w:rsidRPr="004E6F28">
        <w:rPr>
          <w:color w:val="000000"/>
          <w:vertAlign w:val="superscript"/>
        </w:rPr>
        <w:t>2</w:t>
      </w:r>
      <w:r w:rsidRPr="004E6F28">
        <w:rPr>
          <w:color w:val="000000"/>
          <w:vertAlign w:val="subscript"/>
        </w:rPr>
        <w:t>di</w:t>
      </w:r>
      <w:r w:rsidRPr="004E6F28">
        <w:rPr>
          <w:color w:val="000000"/>
        </w:rPr>
        <w:t xml:space="preserve"> </w:t>
      </w:r>
      <w:r w:rsidRPr="00384504">
        <w:rPr>
          <w:color w:val="000000"/>
        </w:rPr>
        <w:fldChar w:fldCharType="begin"/>
      </w:r>
      <w:r w:rsidRPr="00384504">
        <w:rPr>
          <w:color w:val="000000"/>
        </w:rPr>
        <w:instrText xml:space="preserve"> QUOTE </w:instrText>
      </w:r>
      <m:oMath>
        <m:sSubSup>
          <m:sSubSupPr>
            <m:ctrlPr>
              <w:rPr>
                <w:rFonts w:ascii="Cambria Math" w:hAnsi="Cambria Math"/>
                <w:color w:val="000000"/>
              </w:rPr>
            </m:ctrlPr>
          </m:sSubSupPr>
          <m:e>
            <m:acc>
              <m:accPr>
                <m:ctrlPr>
                  <w:rPr>
                    <w:rFonts w:ascii="Cambria Math" w:hAnsi="Cambria Math"/>
                    <w:color w:val="000000"/>
                  </w:rPr>
                </m:ctrlPr>
              </m:accPr>
              <m:e>
                <m:r>
                  <m:rPr>
                    <m:sty m:val="p"/>
                  </m:rPr>
                  <w:rPr>
                    <w:rFonts w:ascii="Cambria Math" w:hAnsi="Cambria Math"/>
                    <w:color w:val="000000"/>
                  </w:rPr>
                  <m:t>σ</m:t>
                </m:r>
              </m:e>
            </m:acc>
          </m:e>
          <m:sub>
            <m:r>
              <m:rPr>
                <m:sty m:val="p"/>
              </m:rPr>
              <w:rPr>
                <w:rFonts w:ascii="Cambria Math" w:hAnsi="Cambria Math"/>
                <w:color w:val="000000"/>
              </w:rPr>
              <m:t>di</m:t>
            </m:r>
          </m:sub>
          <m:sup>
            <m:r>
              <m:rPr>
                <m:sty m:val="p"/>
              </m:rPr>
              <w:rPr>
                <w:rFonts w:ascii="Cambria Math" w:hAnsi="Cambria Math"/>
                <w:color w:val="000000"/>
              </w:rPr>
              <m:t>2</m:t>
            </m:r>
          </m:sup>
        </m:sSubSup>
        <m:r>
          <m:rPr>
            <m:sty m:val="p"/>
          </m:rPr>
          <w:rPr>
            <w:rFonts w:ascii="Cambria Math" w:hAnsi="Cambria Math"/>
            <w:color w:val="000000"/>
          </w:rPr>
          <m:t xml:space="preserve"> </m:t>
        </m:r>
      </m:oMath>
      <w:r w:rsidRPr="00384504">
        <w:rPr>
          <w:color w:val="000000"/>
        </w:rPr>
        <w:instrText xml:space="preserve"> </w:instrText>
      </w:r>
      <w:r w:rsidRPr="00384504">
        <w:rPr>
          <w:color w:val="000000"/>
        </w:rPr>
        <w:fldChar w:fldCharType="end"/>
      </w:r>
      <w:r w:rsidRPr="004E6F28">
        <w:rPr>
          <w:color w:val="000000"/>
        </w:rPr>
        <w:t xml:space="preserve">= 0), </w:t>
      </w:r>
      <w:r w:rsidRPr="004E6F28">
        <w:t xml:space="preserve">indicando os mais estáveis, o que sugere que estes podem não variar sua produtividade média ao longo dos anos e locais, sofrendo pouca influência ambiental. E os híbridos AG 7000, DKB 390YG, PIONNER 30K73YG e AG 7000VTPRO apresentam desvio da regressão significativo </w:t>
      </w:r>
      <w:r w:rsidRPr="004E6F28">
        <w:rPr>
          <w:color w:val="000000"/>
        </w:rPr>
        <w:t>(</w:t>
      </w:r>
      <w:r w:rsidRPr="00384504">
        <w:rPr>
          <w:color w:val="000000"/>
        </w:rPr>
        <w:fldChar w:fldCharType="begin"/>
      </w:r>
      <w:r w:rsidRPr="00384504">
        <w:rPr>
          <w:color w:val="000000"/>
        </w:rPr>
        <w:instrText xml:space="preserve"> QUOTE </w:instrText>
      </w:r>
      <m:oMath>
        <m:sSubSup>
          <m:sSubSupPr>
            <m:ctrlPr>
              <w:rPr>
                <w:rFonts w:ascii="Cambria Math" w:hAnsi="Cambria Math"/>
                <w:color w:val="000000"/>
              </w:rPr>
            </m:ctrlPr>
          </m:sSubSupPr>
          <m:e>
            <m:acc>
              <m:accPr>
                <m:ctrlPr>
                  <w:rPr>
                    <w:rFonts w:ascii="Cambria Math" w:hAnsi="Cambria Math"/>
                    <w:color w:val="000000"/>
                  </w:rPr>
                </m:ctrlPr>
              </m:accPr>
              <m:e>
                <m:r>
                  <m:rPr>
                    <m:sty m:val="p"/>
                  </m:rPr>
                  <w:rPr>
                    <w:rFonts w:ascii="Cambria Math" w:hAnsi="Cambria Math"/>
                    <w:color w:val="000000"/>
                  </w:rPr>
                  <m:t>σ</m:t>
                </m:r>
              </m:e>
            </m:acc>
          </m:e>
          <m:sub>
            <m:r>
              <m:rPr>
                <m:sty m:val="p"/>
              </m:rPr>
              <w:rPr>
                <w:rFonts w:ascii="Cambria Math" w:hAnsi="Cambria Math"/>
                <w:color w:val="000000"/>
              </w:rPr>
              <m:t>di</m:t>
            </m:r>
          </m:sub>
          <m:sup>
            <m:r>
              <m:rPr>
                <m:sty m:val="p"/>
              </m:rPr>
              <w:rPr>
                <w:rFonts w:ascii="Cambria Math" w:hAnsi="Cambria Math"/>
                <w:color w:val="000000"/>
              </w:rPr>
              <m:t>2</m:t>
            </m:r>
          </m:sup>
        </m:sSubSup>
        <m:r>
          <m:rPr>
            <m:sty m:val="p"/>
          </m:rPr>
          <w:rPr>
            <w:rFonts w:ascii="Cambria Math" w:hAnsi="Cambria Math"/>
            <w:color w:val="000000"/>
          </w:rPr>
          <m:t>≠</m:t>
        </m:r>
      </m:oMath>
      <w:r w:rsidRPr="00384504">
        <w:rPr>
          <w:color w:val="000000"/>
        </w:rPr>
        <w:instrText xml:space="preserve"> </w:instrText>
      </w:r>
      <w:r w:rsidRPr="00384504">
        <w:rPr>
          <w:color w:val="000000"/>
        </w:rPr>
        <w:fldChar w:fldCharType="separate"/>
      </w:r>
      <w:r w:rsidRPr="004E6F28">
        <w:rPr>
          <w:color w:val="000000"/>
        </w:rPr>
        <w:t>σ</w:t>
      </w:r>
      <w:r w:rsidRPr="004E6F28">
        <w:rPr>
          <w:color w:val="000000"/>
          <w:vertAlign w:val="superscript"/>
        </w:rPr>
        <w:t>2</w:t>
      </w:r>
      <w:r w:rsidRPr="004E6F28">
        <w:rPr>
          <w:color w:val="000000"/>
          <w:vertAlign w:val="subscript"/>
        </w:rPr>
        <w:t>di</w:t>
      </w:r>
      <w:r w:rsidRPr="004E6F28">
        <w:rPr>
          <w:color w:val="000000"/>
        </w:rPr>
        <w:t xml:space="preserve"> </w:t>
      </w:r>
      <w:r w:rsidRPr="00384504">
        <w:rPr>
          <w:color w:val="000000"/>
        </w:rPr>
        <w:fldChar w:fldCharType="end"/>
      </w:r>
      <w:r w:rsidRPr="00384504">
        <w:rPr>
          <w:color w:val="000000"/>
        </w:rPr>
        <w:t>≠</w:t>
      </w:r>
      <w:r w:rsidRPr="004E6F28">
        <w:rPr>
          <w:color w:val="000000"/>
        </w:rPr>
        <w:t xml:space="preserve"> 0), </w:t>
      </w:r>
      <w:r w:rsidRPr="004E6F28">
        <w:t xml:space="preserve">mostrando que são mais instáveis com relação aos outros estudados. No entanto Cruz </w:t>
      </w:r>
      <w:proofErr w:type="gramStart"/>
      <w:r w:rsidRPr="00D06B65">
        <w:rPr>
          <w:i/>
        </w:rPr>
        <w:t>et</w:t>
      </w:r>
      <w:proofErr w:type="gramEnd"/>
      <w:r w:rsidRPr="00D06B65">
        <w:rPr>
          <w:i/>
        </w:rPr>
        <w:t xml:space="preserve"> al.</w:t>
      </w:r>
      <w:r w:rsidRPr="004E6F28">
        <w:t xml:space="preserve"> (1989) considera que aqueles materiais que apresentaram estimativas de R</w:t>
      </w:r>
      <w:r w:rsidRPr="004E6F28">
        <w:rPr>
          <w:vertAlign w:val="superscript"/>
        </w:rPr>
        <w:t>2</w:t>
      </w:r>
      <w:r w:rsidRPr="004E6F28">
        <w:t>&gt;80% não devem ter seus graus de previsibilidade prejudicados.</w:t>
      </w:r>
    </w:p>
    <w:p w:rsidR="00841395" w:rsidRDefault="00841395" w:rsidP="00841395">
      <w:pPr>
        <w:autoSpaceDE w:val="0"/>
        <w:autoSpaceDN w:val="0"/>
        <w:adjustRightInd w:val="0"/>
        <w:spacing w:line="360" w:lineRule="auto"/>
        <w:ind w:firstLine="709"/>
        <w:jc w:val="both"/>
      </w:pPr>
      <w:r w:rsidRPr="004E6F28">
        <w:t>Analisando os coeficientes de determinação (</w:t>
      </w:r>
      <w:r w:rsidRPr="004E6F28">
        <w:rPr>
          <w:color w:val="000000"/>
        </w:rPr>
        <w:t>R</w:t>
      </w:r>
      <w:r w:rsidRPr="004E6F28">
        <w:rPr>
          <w:color w:val="000000"/>
          <w:vertAlign w:val="superscript"/>
        </w:rPr>
        <w:t>2</w:t>
      </w:r>
      <w:r w:rsidRPr="004E6F28">
        <w:rPr>
          <w:color w:val="000000"/>
        </w:rPr>
        <w:t>)</w:t>
      </w:r>
      <w:r>
        <w:rPr>
          <w:color w:val="000000"/>
        </w:rPr>
        <w:t xml:space="preserve"> na tabela 3,</w:t>
      </w:r>
      <w:r w:rsidRPr="004E6F28">
        <w:rPr>
          <w:color w:val="000000"/>
        </w:rPr>
        <w:t xml:space="preserve"> verifica-se que os maiores coeficientes foram para os híbridos que apresentaram desvio de regressão não significativo, demonstrando que apresentam </w:t>
      </w:r>
      <w:r w:rsidRPr="004E6F28">
        <w:t>baixa dispersão dos dados, indicando alta confiabilidade no tipo de resposta ambiental determinado pelas regressões (R</w:t>
      </w:r>
      <w:r>
        <w:t>AIZER</w:t>
      </w:r>
      <w:r w:rsidRPr="004E6F28">
        <w:t xml:space="preserve"> &amp; V</w:t>
      </w:r>
      <w:r>
        <w:t>ENCOVSKY</w:t>
      </w:r>
      <w:r w:rsidRPr="004E6F28">
        <w:t>, 1999). Esse valor deve ser utilizado como referencial para que a regressão explique satisfatoriamente o comportamento de um genótipo em função de um ambiente (C</w:t>
      </w:r>
      <w:r>
        <w:t>RUZ</w:t>
      </w:r>
      <w:r w:rsidRPr="004E6F28">
        <w:t xml:space="preserve"> &amp; R</w:t>
      </w:r>
      <w:r>
        <w:t>EGAZZI</w:t>
      </w:r>
      <w:r w:rsidRPr="004E6F28">
        <w:t xml:space="preserve">, 2004). </w:t>
      </w:r>
      <w:r w:rsidRPr="004E6F28">
        <w:rPr>
          <w:color w:val="000000"/>
        </w:rPr>
        <w:t>Com isso, observa-se que os menores coeficientes foram os híbridos que apresentaram desvio da regressão significativo. P</w:t>
      </w:r>
      <w:r w:rsidRPr="004E6F28">
        <w:t>ode-se inferir que os genótipos avaliados apresentaram considerável nível de estabilidade, uma vez que mais de 60% tiveram valores de R</w:t>
      </w:r>
      <w:r w:rsidRPr="004E6F28">
        <w:rPr>
          <w:vertAlign w:val="superscript"/>
        </w:rPr>
        <w:t>2</w:t>
      </w:r>
      <w:r w:rsidRPr="004E6F28">
        <w:t xml:space="preserve"> superiores a 80%. Observa-se, ainda, que em cada grupo transgênico e </w:t>
      </w:r>
      <w:r w:rsidRPr="004E6F28">
        <w:lastRenderedPageBreak/>
        <w:t>respectivos isogênicos existem pelo menos dois genótipos com R</w:t>
      </w:r>
      <w:r w:rsidRPr="004E6F28">
        <w:rPr>
          <w:vertAlign w:val="superscript"/>
        </w:rPr>
        <w:t>2</w:t>
      </w:r>
      <w:r w:rsidRPr="004E6F28">
        <w:t xml:space="preserve"> superior a 80%, o que permite inferir que a maior ou menor estabilidade dos genótipos independe do grupo a que pertencem.</w:t>
      </w:r>
    </w:p>
    <w:p w:rsidR="00F9441A" w:rsidRDefault="00F9441A" w:rsidP="00841395">
      <w:pPr>
        <w:autoSpaceDE w:val="0"/>
        <w:autoSpaceDN w:val="0"/>
        <w:adjustRightInd w:val="0"/>
        <w:spacing w:line="360" w:lineRule="auto"/>
        <w:jc w:val="both"/>
        <w:rPr>
          <w:b/>
        </w:rPr>
      </w:pPr>
    </w:p>
    <w:p w:rsidR="00F9441A" w:rsidRDefault="00F9441A" w:rsidP="00841395">
      <w:pPr>
        <w:autoSpaceDE w:val="0"/>
        <w:autoSpaceDN w:val="0"/>
        <w:adjustRightInd w:val="0"/>
        <w:spacing w:line="360" w:lineRule="auto"/>
        <w:jc w:val="both"/>
        <w:rPr>
          <w:b/>
        </w:rPr>
      </w:pPr>
    </w:p>
    <w:p w:rsidR="00F9441A" w:rsidRDefault="00F9441A" w:rsidP="00841395">
      <w:pPr>
        <w:autoSpaceDE w:val="0"/>
        <w:autoSpaceDN w:val="0"/>
        <w:adjustRightInd w:val="0"/>
        <w:spacing w:line="360" w:lineRule="auto"/>
        <w:jc w:val="both"/>
        <w:rPr>
          <w:b/>
        </w:rPr>
      </w:pPr>
    </w:p>
    <w:p w:rsidR="00F9441A" w:rsidRDefault="00F9441A" w:rsidP="00841395">
      <w:pPr>
        <w:autoSpaceDE w:val="0"/>
        <w:autoSpaceDN w:val="0"/>
        <w:adjustRightInd w:val="0"/>
        <w:spacing w:line="360" w:lineRule="auto"/>
        <w:jc w:val="both"/>
        <w:rPr>
          <w:b/>
        </w:rPr>
      </w:pPr>
    </w:p>
    <w:p w:rsidR="00841395" w:rsidRDefault="00841395" w:rsidP="00841395">
      <w:pPr>
        <w:autoSpaceDE w:val="0"/>
        <w:autoSpaceDN w:val="0"/>
        <w:adjustRightInd w:val="0"/>
        <w:spacing w:line="360" w:lineRule="auto"/>
        <w:jc w:val="both"/>
      </w:pPr>
      <w:r w:rsidRPr="00037621">
        <w:rPr>
          <w:b/>
        </w:rPr>
        <w:t>Tabela 3</w:t>
      </w:r>
      <w:r>
        <w:rPr>
          <w:b/>
        </w:rPr>
        <w:t xml:space="preserve"> </w:t>
      </w:r>
      <w:r w:rsidRPr="00037621">
        <w:rPr>
          <w:b/>
        </w:rPr>
        <w:t>-</w:t>
      </w:r>
      <w:r>
        <w:t xml:space="preserve"> Médias gerais (β</w:t>
      </w:r>
      <w:r>
        <w:rPr>
          <w:vertAlign w:val="subscript"/>
        </w:rPr>
        <w:t>0i</w:t>
      </w:r>
      <w:r>
        <w:t>)</w:t>
      </w:r>
      <w:r w:rsidRPr="00037621">
        <w:t>, estimativas dos c</w:t>
      </w:r>
      <w:r>
        <w:t>oeficientes de regressão (β</w:t>
      </w:r>
      <w:r>
        <w:rPr>
          <w:vertAlign w:val="subscript"/>
        </w:rPr>
        <w:t>1i</w:t>
      </w:r>
      <w:r w:rsidRPr="00037621">
        <w:t>)</w:t>
      </w:r>
      <w:r>
        <w:t>, desvios de regressão (σ</w:t>
      </w:r>
      <w:r>
        <w:rPr>
          <w:vertAlign w:val="superscript"/>
        </w:rPr>
        <w:t>2</w:t>
      </w:r>
      <w:r>
        <w:rPr>
          <w:vertAlign w:val="subscript"/>
        </w:rPr>
        <w:t>di</w:t>
      </w:r>
      <w:r w:rsidRPr="00037621">
        <w:t xml:space="preserve">) e </w:t>
      </w:r>
      <w:r>
        <w:t>coeficientes de determinação (R</w:t>
      </w:r>
      <w:r>
        <w:rPr>
          <w:vertAlign w:val="superscript"/>
        </w:rPr>
        <w:t>2</w:t>
      </w:r>
      <w:r w:rsidRPr="00037621">
        <w:t xml:space="preserve">), segundo metodologia de </w:t>
      </w:r>
      <w:proofErr w:type="spellStart"/>
      <w:r w:rsidRPr="00037621">
        <w:t>Eberhart</w:t>
      </w:r>
      <w:proofErr w:type="spellEnd"/>
      <w:r w:rsidRPr="00037621">
        <w:t xml:space="preserve"> e Russell, referentes à produtividade de grãos (</w:t>
      </w:r>
      <w:r>
        <w:t>kg há</w:t>
      </w:r>
      <w:r>
        <w:rPr>
          <w:vertAlign w:val="superscript"/>
        </w:rPr>
        <w:t>-1</w:t>
      </w:r>
      <w:r w:rsidRPr="00037621">
        <w:t>) de 9 genótipos de milho obtidos em 4 ambientes no es</w:t>
      </w:r>
      <w:r>
        <w:t xml:space="preserve">tado de Mato Grosso do Sul, 2013 e </w:t>
      </w:r>
      <w:proofErr w:type="gramStart"/>
      <w:r>
        <w:t>2014</w:t>
      </w:r>
      <w:proofErr w:type="gramEnd"/>
    </w:p>
    <w:tbl>
      <w:tblPr>
        <w:tblW w:w="6745" w:type="dxa"/>
        <w:jc w:val="center"/>
        <w:tblCellMar>
          <w:left w:w="70" w:type="dxa"/>
          <w:right w:w="70" w:type="dxa"/>
        </w:tblCellMar>
        <w:tblLook w:val="04A0" w:firstRow="1" w:lastRow="0" w:firstColumn="1" w:lastColumn="0" w:noHBand="0" w:noVBand="1"/>
      </w:tblPr>
      <w:tblGrid>
        <w:gridCol w:w="2000"/>
        <w:gridCol w:w="992"/>
        <w:gridCol w:w="1417"/>
        <w:gridCol w:w="1183"/>
        <w:gridCol w:w="1153"/>
      </w:tblGrid>
      <w:tr w:rsidR="00841395" w:rsidRPr="00E70245" w:rsidTr="00900A1F">
        <w:trPr>
          <w:trHeight w:val="340"/>
          <w:jc w:val="center"/>
        </w:trPr>
        <w:tc>
          <w:tcPr>
            <w:tcW w:w="2000" w:type="dxa"/>
            <w:tcBorders>
              <w:top w:val="single" w:sz="8" w:space="0" w:color="auto"/>
              <w:left w:val="nil"/>
              <w:bottom w:val="single" w:sz="8" w:space="0" w:color="auto"/>
              <w:right w:val="nil"/>
            </w:tcBorders>
            <w:shd w:val="clear" w:color="auto" w:fill="auto"/>
            <w:noWrap/>
            <w:vAlign w:val="center"/>
            <w:hideMark/>
          </w:tcPr>
          <w:p w:rsidR="00841395" w:rsidRPr="009D0D5D" w:rsidRDefault="00841395" w:rsidP="00900A1F">
            <w:pPr>
              <w:jc w:val="center"/>
              <w:rPr>
                <w:b/>
                <w:color w:val="000000"/>
              </w:rPr>
            </w:pPr>
            <w:r w:rsidRPr="009D0D5D">
              <w:rPr>
                <w:b/>
                <w:color w:val="000000"/>
              </w:rPr>
              <w:t>Genótipos</w:t>
            </w:r>
          </w:p>
        </w:tc>
        <w:tc>
          <w:tcPr>
            <w:tcW w:w="992" w:type="dxa"/>
            <w:tcBorders>
              <w:top w:val="single" w:sz="8" w:space="0" w:color="auto"/>
              <w:left w:val="nil"/>
              <w:bottom w:val="single" w:sz="8" w:space="0" w:color="auto"/>
              <w:right w:val="nil"/>
            </w:tcBorders>
            <w:shd w:val="clear" w:color="auto" w:fill="auto"/>
            <w:noWrap/>
            <w:vAlign w:val="bottom"/>
            <w:hideMark/>
          </w:tcPr>
          <w:p w:rsidR="00841395" w:rsidRPr="009D0D5D" w:rsidRDefault="00841395" w:rsidP="00900A1F">
            <w:pPr>
              <w:jc w:val="center"/>
              <w:rPr>
                <w:b/>
                <w:color w:val="000000"/>
                <w:vertAlign w:val="superscript"/>
              </w:rPr>
            </w:pPr>
            <w:r w:rsidRPr="009D0D5D">
              <w:rPr>
                <w:b/>
              </w:rPr>
              <w:t xml:space="preserve">               β</w:t>
            </w:r>
            <w:r w:rsidRPr="009D0D5D">
              <w:rPr>
                <w:b/>
                <w:vertAlign w:val="subscript"/>
              </w:rPr>
              <w:t>0i</w:t>
            </w:r>
          </w:p>
        </w:tc>
        <w:tc>
          <w:tcPr>
            <w:tcW w:w="1417" w:type="dxa"/>
            <w:tcBorders>
              <w:top w:val="single" w:sz="8" w:space="0" w:color="auto"/>
              <w:left w:val="nil"/>
              <w:bottom w:val="single" w:sz="8" w:space="0" w:color="auto"/>
              <w:right w:val="nil"/>
            </w:tcBorders>
            <w:shd w:val="clear" w:color="auto" w:fill="auto"/>
            <w:noWrap/>
            <w:vAlign w:val="center"/>
            <w:hideMark/>
          </w:tcPr>
          <w:p w:rsidR="00841395" w:rsidRPr="009D0D5D" w:rsidRDefault="00841395" w:rsidP="00900A1F">
            <w:pPr>
              <w:jc w:val="center"/>
              <w:rPr>
                <w:b/>
                <w:color w:val="000000"/>
              </w:rPr>
            </w:pPr>
            <w:r w:rsidRPr="009D0D5D">
              <w:rPr>
                <w:b/>
              </w:rPr>
              <w:t>β</w:t>
            </w:r>
            <w:r w:rsidRPr="009D0D5D">
              <w:rPr>
                <w:b/>
                <w:vertAlign w:val="subscript"/>
              </w:rPr>
              <w:t>1i</w:t>
            </w:r>
          </w:p>
        </w:tc>
        <w:tc>
          <w:tcPr>
            <w:tcW w:w="1183" w:type="dxa"/>
            <w:tcBorders>
              <w:top w:val="single" w:sz="8" w:space="0" w:color="auto"/>
              <w:left w:val="nil"/>
              <w:bottom w:val="single" w:sz="8" w:space="0" w:color="auto"/>
              <w:right w:val="nil"/>
            </w:tcBorders>
            <w:shd w:val="clear" w:color="auto" w:fill="auto"/>
            <w:noWrap/>
            <w:vAlign w:val="center"/>
            <w:hideMark/>
          </w:tcPr>
          <w:p w:rsidR="00841395" w:rsidRPr="009D0D5D" w:rsidRDefault="00841395" w:rsidP="00900A1F">
            <w:pPr>
              <w:jc w:val="center"/>
              <w:rPr>
                <w:b/>
                <w:color w:val="000000"/>
              </w:rPr>
            </w:pPr>
            <w:r w:rsidRPr="009D0D5D">
              <w:rPr>
                <w:b/>
              </w:rPr>
              <w:t>σ</w:t>
            </w:r>
            <w:r w:rsidRPr="009D0D5D">
              <w:rPr>
                <w:b/>
                <w:vertAlign w:val="superscript"/>
              </w:rPr>
              <w:t>2</w:t>
            </w:r>
            <w:r w:rsidRPr="009D0D5D">
              <w:rPr>
                <w:b/>
                <w:vertAlign w:val="subscript"/>
              </w:rPr>
              <w:t>di</w:t>
            </w:r>
          </w:p>
        </w:tc>
        <w:tc>
          <w:tcPr>
            <w:tcW w:w="1153" w:type="dxa"/>
            <w:tcBorders>
              <w:top w:val="single" w:sz="8" w:space="0" w:color="auto"/>
              <w:left w:val="nil"/>
              <w:bottom w:val="single" w:sz="8" w:space="0" w:color="auto"/>
              <w:right w:val="nil"/>
            </w:tcBorders>
            <w:shd w:val="clear" w:color="auto" w:fill="auto"/>
            <w:noWrap/>
            <w:vAlign w:val="center"/>
            <w:hideMark/>
          </w:tcPr>
          <w:p w:rsidR="00841395" w:rsidRPr="009D0D5D" w:rsidRDefault="00841395" w:rsidP="00900A1F">
            <w:pPr>
              <w:jc w:val="center"/>
              <w:rPr>
                <w:b/>
                <w:i/>
                <w:iCs/>
                <w:color w:val="000000"/>
              </w:rPr>
            </w:pPr>
            <w:r w:rsidRPr="009D0D5D">
              <w:rPr>
                <w:b/>
                <w:i/>
                <w:iCs/>
                <w:color w:val="000000"/>
              </w:rPr>
              <w:t>R</w:t>
            </w:r>
            <w:r w:rsidRPr="009D0D5D">
              <w:rPr>
                <w:b/>
                <w:i/>
                <w:iCs/>
                <w:color w:val="000000"/>
                <w:vertAlign w:val="superscript"/>
              </w:rPr>
              <w:t>2</w:t>
            </w:r>
          </w:p>
        </w:tc>
      </w:tr>
      <w:tr w:rsidR="00841395" w:rsidRPr="00E70245" w:rsidTr="00900A1F">
        <w:trPr>
          <w:trHeight w:val="315"/>
          <w:jc w:val="center"/>
        </w:trPr>
        <w:tc>
          <w:tcPr>
            <w:tcW w:w="2000" w:type="dxa"/>
            <w:tcBorders>
              <w:top w:val="nil"/>
              <w:left w:val="nil"/>
              <w:bottom w:val="nil"/>
              <w:right w:val="nil"/>
            </w:tcBorders>
            <w:shd w:val="clear" w:color="auto" w:fill="auto"/>
            <w:noWrap/>
            <w:vAlign w:val="center"/>
            <w:hideMark/>
          </w:tcPr>
          <w:p w:rsidR="00841395" w:rsidRPr="009D0D5D" w:rsidRDefault="00841395" w:rsidP="00900A1F">
            <w:pPr>
              <w:rPr>
                <w:color w:val="000000"/>
              </w:rPr>
            </w:pPr>
            <w:r w:rsidRPr="009D0D5D">
              <w:rPr>
                <w:color w:val="000000"/>
              </w:rPr>
              <w:t>AG 7000</w:t>
            </w:r>
          </w:p>
        </w:tc>
        <w:tc>
          <w:tcPr>
            <w:tcW w:w="992"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5128,32</w:t>
            </w:r>
          </w:p>
        </w:tc>
        <w:tc>
          <w:tcPr>
            <w:tcW w:w="1417"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1,52**</w:t>
            </w:r>
          </w:p>
        </w:tc>
        <w:tc>
          <w:tcPr>
            <w:tcW w:w="118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742562,3*</w:t>
            </w:r>
          </w:p>
        </w:tc>
        <w:tc>
          <w:tcPr>
            <w:tcW w:w="115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84</w:t>
            </w:r>
          </w:p>
        </w:tc>
      </w:tr>
      <w:tr w:rsidR="00841395" w:rsidRPr="00E70245" w:rsidTr="00900A1F">
        <w:trPr>
          <w:trHeight w:val="375"/>
          <w:jc w:val="center"/>
        </w:trPr>
        <w:tc>
          <w:tcPr>
            <w:tcW w:w="2000" w:type="dxa"/>
            <w:tcBorders>
              <w:top w:val="nil"/>
              <w:left w:val="nil"/>
              <w:bottom w:val="nil"/>
              <w:right w:val="nil"/>
            </w:tcBorders>
            <w:shd w:val="clear" w:color="auto" w:fill="auto"/>
            <w:noWrap/>
            <w:vAlign w:val="center"/>
            <w:hideMark/>
          </w:tcPr>
          <w:p w:rsidR="00841395" w:rsidRPr="009D0D5D" w:rsidRDefault="00841395" w:rsidP="00900A1F">
            <w:pPr>
              <w:rPr>
                <w:color w:val="000000"/>
              </w:rPr>
            </w:pPr>
            <w:r w:rsidRPr="009D0D5D">
              <w:rPr>
                <w:color w:val="000000"/>
              </w:rPr>
              <w:t>DKB 390VTPRO</w:t>
            </w:r>
          </w:p>
        </w:tc>
        <w:tc>
          <w:tcPr>
            <w:tcW w:w="992"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5040,29</w:t>
            </w:r>
          </w:p>
        </w:tc>
        <w:tc>
          <w:tcPr>
            <w:tcW w:w="1417"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1,11**</w:t>
            </w:r>
          </w:p>
        </w:tc>
        <w:tc>
          <w:tcPr>
            <w:tcW w:w="118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126054,1</w:t>
            </w:r>
            <w:r w:rsidRPr="009D0D5D">
              <w:rPr>
                <w:color w:val="000000"/>
                <w:vertAlign w:val="superscript"/>
              </w:rPr>
              <w:t>ns</w:t>
            </w:r>
          </w:p>
        </w:tc>
        <w:tc>
          <w:tcPr>
            <w:tcW w:w="115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89</w:t>
            </w:r>
          </w:p>
        </w:tc>
      </w:tr>
      <w:tr w:rsidR="00841395" w:rsidRPr="00E70245" w:rsidTr="00900A1F">
        <w:trPr>
          <w:trHeight w:val="375"/>
          <w:jc w:val="center"/>
        </w:trPr>
        <w:tc>
          <w:tcPr>
            <w:tcW w:w="2000" w:type="dxa"/>
            <w:tcBorders>
              <w:top w:val="nil"/>
              <w:left w:val="nil"/>
              <w:bottom w:val="nil"/>
              <w:right w:val="nil"/>
            </w:tcBorders>
            <w:shd w:val="clear" w:color="auto" w:fill="auto"/>
            <w:noWrap/>
            <w:vAlign w:val="center"/>
            <w:hideMark/>
          </w:tcPr>
          <w:p w:rsidR="00841395" w:rsidRPr="009D0D5D" w:rsidRDefault="00841395" w:rsidP="00900A1F">
            <w:pPr>
              <w:rPr>
                <w:color w:val="000000"/>
              </w:rPr>
            </w:pPr>
            <w:r w:rsidRPr="009D0D5D">
              <w:rPr>
                <w:color w:val="000000"/>
              </w:rPr>
              <w:t>AG 7000YG</w:t>
            </w:r>
          </w:p>
        </w:tc>
        <w:tc>
          <w:tcPr>
            <w:tcW w:w="992"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5027,18</w:t>
            </w:r>
          </w:p>
        </w:tc>
        <w:tc>
          <w:tcPr>
            <w:tcW w:w="1417"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0,99**</w:t>
            </w:r>
          </w:p>
        </w:tc>
        <w:tc>
          <w:tcPr>
            <w:tcW w:w="118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120931,1</w:t>
            </w:r>
            <w:r w:rsidRPr="009D0D5D">
              <w:rPr>
                <w:color w:val="000000"/>
                <w:vertAlign w:val="superscript"/>
              </w:rPr>
              <w:t>ns</w:t>
            </w:r>
          </w:p>
        </w:tc>
        <w:tc>
          <w:tcPr>
            <w:tcW w:w="115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87</w:t>
            </w:r>
          </w:p>
        </w:tc>
      </w:tr>
      <w:tr w:rsidR="00841395" w:rsidRPr="00E70245" w:rsidTr="00900A1F">
        <w:trPr>
          <w:trHeight w:val="315"/>
          <w:jc w:val="center"/>
        </w:trPr>
        <w:tc>
          <w:tcPr>
            <w:tcW w:w="2000" w:type="dxa"/>
            <w:tcBorders>
              <w:top w:val="nil"/>
              <w:left w:val="nil"/>
              <w:bottom w:val="nil"/>
              <w:right w:val="nil"/>
            </w:tcBorders>
            <w:shd w:val="clear" w:color="auto" w:fill="auto"/>
            <w:noWrap/>
            <w:vAlign w:val="center"/>
            <w:hideMark/>
          </w:tcPr>
          <w:p w:rsidR="00841395" w:rsidRPr="009D0D5D" w:rsidRDefault="00841395" w:rsidP="00900A1F">
            <w:pPr>
              <w:rPr>
                <w:color w:val="000000"/>
              </w:rPr>
            </w:pPr>
            <w:r w:rsidRPr="009D0D5D">
              <w:rPr>
                <w:color w:val="000000"/>
              </w:rPr>
              <w:t>DKB 390YG</w:t>
            </w:r>
          </w:p>
        </w:tc>
        <w:tc>
          <w:tcPr>
            <w:tcW w:w="992"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4857,01</w:t>
            </w:r>
          </w:p>
        </w:tc>
        <w:tc>
          <w:tcPr>
            <w:tcW w:w="1417"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0,80**</w:t>
            </w:r>
          </w:p>
        </w:tc>
        <w:tc>
          <w:tcPr>
            <w:tcW w:w="118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484689,3*</w:t>
            </w:r>
          </w:p>
        </w:tc>
        <w:tc>
          <w:tcPr>
            <w:tcW w:w="115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67</w:t>
            </w:r>
          </w:p>
        </w:tc>
      </w:tr>
      <w:tr w:rsidR="00841395" w:rsidRPr="00E70245" w:rsidTr="00900A1F">
        <w:trPr>
          <w:trHeight w:val="315"/>
          <w:jc w:val="center"/>
        </w:trPr>
        <w:tc>
          <w:tcPr>
            <w:tcW w:w="2000" w:type="dxa"/>
            <w:tcBorders>
              <w:top w:val="nil"/>
              <w:left w:val="nil"/>
              <w:bottom w:val="nil"/>
              <w:right w:val="nil"/>
            </w:tcBorders>
            <w:shd w:val="clear" w:color="auto" w:fill="auto"/>
            <w:noWrap/>
            <w:vAlign w:val="center"/>
            <w:hideMark/>
          </w:tcPr>
          <w:p w:rsidR="00841395" w:rsidRPr="009D0D5D" w:rsidRDefault="00841395" w:rsidP="00900A1F">
            <w:pPr>
              <w:rPr>
                <w:color w:val="000000"/>
              </w:rPr>
            </w:pPr>
            <w:r w:rsidRPr="009D0D5D">
              <w:rPr>
                <w:color w:val="000000"/>
              </w:rPr>
              <w:t>P 30K73YG</w:t>
            </w:r>
          </w:p>
        </w:tc>
        <w:tc>
          <w:tcPr>
            <w:tcW w:w="992"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4797,30</w:t>
            </w:r>
          </w:p>
        </w:tc>
        <w:tc>
          <w:tcPr>
            <w:tcW w:w="1417"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1,08**</w:t>
            </w:r>
          </w:p>
        </w:tc>
        <w:tc>
          <w:tcPr>
            <w:tcW w:w="118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462204,7*</w:t>
            </w:r>
          </w:p>
        </w:tc>
        <w:tc>
          <w:tcPr>
            <w:tcW w:w="115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79</w:t>
            </w:r>
          </w:p>
        </w:tc>
      </w:tr>
      <w:tr w:rsidR="00841395" w:rsidRPr="00E70245" w:rsidTr="00900A1F">
        <w:trPr>
          <w:trHeight w:val="375"/>
          <w:jc w:val="center"/>
        </w:trPr>
        <w:tc>
          <w:tcPr>
            <w:tcW w:w="2000" w:type="dxa"/>
            <w:tcBorders>
              <w:top w:val="nil"/>
              <w:left w:val="nil"/>
              <w:bottom w:val="nil"/>
              <w:right w:val="nil"/>
            </w:tcBorders>
            <w:shd w:val="clear" w:color="auto" w:fill="auto"/>
            <w:noWrap/>
            <w:vAlign w:val="center"/>
            <w:hideMark/>
          </w:tcPr>
          <w:p w:rsidR="00841395" w:rsidRPr="009D0D5D" w:rsidRDefault="00841395" w:rsidP="00900A1F">
            <w:pPr>
              <w:rPr>
                <w:color w:val="000000"/>
              </w:rPr>
            </w:pPr>
            <w:r w:rsidRPr="009D0D5D">
              <w:rPr>
                <w:color w:val="000000"/>
              </w:rPr>
              <w:t>AG 7000VTPRO</w:t>
            </w:r>
          </w:p>
        </w:tc>
        <w:tc>
          <w:tcPr>
            <w:tcW w:w="992"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4614,73</w:t>
            </w:r>
          </w:p>
        </w:tc>
        <w:tc>
          <w:tcPr>
            <w:tcW w:w="1417"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0,62</w:t>
            </w:r>
            <w:r w:rsidRPr="009D0D5D">
              <w:rPr>
                <w:color w:val="000000"/>
                <w:vertAlign w:val="superscript"/>
              </w:rPr>
              <w:t>ns</w:t>
            </w:r>
          </w:p>
        </w:tc>
        <w:tc>
          <w:tcPr>
            <w:tcW w:w="118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683707,8*</w:t>
            </w:r>
          </w:p>
        </w:tc>
        <w:tc>
          <w:tcPr>
            <w:tcW w:w="115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49</w:t>
            </w:r>
          </w:p>
        </w:tc>
      </w:tr>
      <w:tr w:rsidR="00841395" w:rsidRPr="00E70245" w:rsidTr="00900A1F">
        <w:trPr>
          <w:trHeight w:val="375"/>
          <w:jc w:val="center"/>
        </w:trPr>
        <w:tc>
          <w:tcPr>
            <w:tcW w:w="2000" w:type="dxa"/>
            <w:tcBorders>
              <w:top w:val="nil"/>
              <w:left w:val="nil"/>
              <w:bottom w:val="nil"/>
              <w:right w:val="nil"/>
            </w:tcBorders>
            <w:shd w:val="clear" w:color="auto" w:fill="auto"/>
            <w:noWrap/>
            <w:vAlign w:val="center"/>
            <w:hideMark/>
          </w:tcPr>
          <w:p w:rsidR="00841395" w:rsidRPr="009D0D5D" w:rsidRDefault="00841395" w:rsidP="00900A1F">
            <w:pPr>
              <w:rPr>
                <w:color w:val="000000"/>
              </w:rPr>
            </w:pPr>
            <w:r w:rsidRPr="009D0D5D">
              <w:rPr>
                <w:color w:val="000000"/>
              </w:rPr>
              <w:t>P 30K73</w:t>
            </w:r>
          </w:p>
        </w:tc>
        <w:tc>
          <w:tcPr>
            <w:tcW w:w="992"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4561,97</w:t>
            </w:r>
          </w:p>
        </w:tc>
        <w:tc>
          <w:tcPr>
            <w:tcW w:w="1417"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1,25**</w:t>
            </w:r>
          </w:p>
        </w:tc>
        <w:tc>
          <w:tcPr>
            <w:tcW w:w="118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318937,3</w:t>
            </w:r>
            <w:r w:rsidRPr="009D0D5D">
              <w:rPr>
                <w:color w:val="000000"/>
                <w:vertAlign w:val="superscript"/>
              </w:rPr>
              <w:t>ns</w:t>
            </w:r>
          </w:p>
        </w:tc>
        <w:tc>
          <w:tcPr>
            <w:tcW w:w="115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87</w:t>
            </w:r>
          </w:p>
        </w:tc>
      </w:tr>
      <w:tr w:rsidR="00841395" w:rsidRPr="00E70245" w:rsidTr="00900A1F">
        <w:trPr>
          <w:trHeight w:val="375"/>
          <w:jc w:val="center"/>
        </w:trPr>
        <w:tc>
          <w:tcPr>
            <w:tcW w:w="2000" w:type="dxa"/>
            <w:tcBorders>
              <w:top w:val="nil"/>
              <w:left w:val="nil"/>
              <w:bottom w:val="nil"/>
              <w:right w:val="nil"/>
            </w:tcBorders>
            <w:shd w:val="clear" w:color="auto" w:fill="auto"/>
            <w:noWrap/>
            <w:vAlign w:val="center"/>
            <w:hideMark/>
          </w:tcPr>
          <w:p w:rsidR="00841395" w:rsidRPr="009D0D5D" w:rsidRDefault="00841395" w:rsidP="00900A1F">
            <w:pPr>
              <w:rPr>
                <w:color w:val="000000"/>
              </w:rPr>
            </w:pPr>
            <w:r w:rsidRPr="009D0D5D">
              <w:rPr>
                <w:color w:val="000000"/>
              </w:rPr>
              <w:t>DKB 390</w:t>
            </w:r>
          </w:p>
        </w:tc>
        <w:tc>
          <w:tcPr>
            <w:tcW w:w="992"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4425,09</w:t>
            </w:r>
          </w:p>
        </w:tc>
        <w:tc>
          <w:tcPr>
            <w:tcW w:w="1417"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0,92*</w:t>
            </w:r>
          </w:p>
        </w:tc>
        <w:tc>
          <w:tcPr>
            <w:tcW w:w="118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20329,49</w:t>
            </w:r>
            <w:r w:rsidRPr="009D0D5D">
              <w:rPr>
                <w:color w:val="000000"/>
                <w:vertAlign w:val="superscript"/>
              </w:rPr>
              <w:t>ns</w:t>
            </w:r>
          </w:p>
        </w:tc>
        <w:tc>
          <w:tcPr>
            <w:tcW w:w="1153" w:type="dxa"/>
            <w:tcBorders>
              <w:top w:val="nil"/>
              <w:left w:val="nil"/>
              <w:bottom w:val="nil"/>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90</w:t>
            </w:r>
          </w:p>
        </w:tc>
      </w:tr>
      <w:tr w:rsidR="00841395" w:rsidRPr="00E70245" w:rsidTr="00900A1F">
        <w:trPr>
          <w:trHeight w:val="390"/>
          <w:jc w:val="center"/>
        </w:trPr>
        <w:tc>
          <w:tcPr>
            <w:tcW w:w="2000" w:type="dxa"/>
            <w:tcBorders>
              <w:top w:val="nil"/>
              <w:left w:val="nil"/>
              <w:bottom w:val="single" w:sz="8" w:space="0" w:color="auto"/>
              <w:right w:val="nil"/>
            </w:tcBorders>
            <w:shd w:val="clear" w:color="auto" w:fill="auto"/>
            <w:noWrap/>
            <w:vAlign w:val="center"/>
            <w:hideMark/>
          </w:tcPr>
          <w:p w:rsidR="00841395" w:rsidRPr="009D0D5D" w:rsidRDefault="00841395" w:rsidP="00900A1F">
            <w:pPr>
              <w:rPr>
                <w:color w:val="000000"/>
              </w:rPr>
            </w:pPr>
            <w:r w:rsidRPr="009D0D5D">
              <w:rPr>
                <w:color w:val="000000"/>
              </w:rPr>
              <w:t>P 30K73VTPRO</w:t>
            </w:r>
          </w:p>
        </w:tc>
        <w:tc>
          <w:tcPr>
            <w:tcW w:w="992" w:type="dxa"/>
            <w:tcBorders>
              <w:top w:val="nil"/>
              <w:left w:val="nil"/>
              <w:bottom w:val="single" w:sz="8" w:space="0" w:color="auto"/>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4172,18</w:t>
            </w:r>
          </w:p>
        </w:tc>
        <w:tc>
          <w:tcPr>
            <w:tcW w:w="1417" w:type="dxa"/>
            <w:tcBorders>
              <w:top w:val="nil"/>
              <w:left w:val="nil"/>
              <w:bottom w:val="single" w:sz="8" w:space="0" w:color="auto"/>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0,66</w:t>
            </w:r>
            <w:r w:rsidRPr="009D0D5D">
              <w:rPr>
                <w:color w:val="000000"/>
                <w:vertAlign w:val="superscript"/>
              </w:rPr>
              <w:t>ns</w:t>
            </w:r>
          </w:p>
        </w:tc>
        <w:tc>
          <w:tcPr>
            <w:tcW w:w="1183" w:type="dxa"/>
            <w:tcBorders>
              <w:top w:val="nil"/>
              <w:left w:val="nil"/>
              <w:bottom w:val="single" w:sz="8" w:space="0" w:color="auto"/>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-129795</w:t>
            </w:r>
            <w:r w:rsidRPr="009D0D5D">
              <w:rPr>
                <w:color w:val="000000"/>
                <w:vertAlign w:val="superscript"/>
              </w:rPr>
              <w:t>ns</w:t>
            </w:r>
          </w:p>
        </w:tc>
        <w:tc>
          <w:tcPr>
            <w:tcW w:w="1153" w:type="dxa"/>
            <w:tcBorders>
              <w:top w:val="nil"/>
              <w:left w:val="nil"/>
              <w:bottom w:val="single" w:sz="8" w:space="0" w:color="auto"/>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94</w:t>
            </w:r>
          </w:p>
        </w:tc>
      </w:tr>
      <w:tr w:rsidR="00841395" w:rsidRPr="00E70245" w:rsidTr="00900A1F">
        <w:trPr>
          <w:trHeight w:val="330"/>
          <w:jc w:val="center"/>
        </w:trPr>
        <w:tc>
          <w:tcPr>
            <w:tcW w:w="2000" w:type="dxa"/>
            <w:tcBorders>
              <w:top w:val="nil"/>
              <w:left w:val="nil"/>
              <w:bottom w:val="single" w:sz="8" w:space="0" w:color="auto"/>
              <w:right w:val="nil"/>
            </w:tcBorders>
            <w:shd w:val="clear" w:color="auto" w:fill="auto"/>
            <w:noWrap/>
            <w:vAlign w:val="center"/>
            <w:hideMark/>
          </w:tcPr>
          <w:p w:rsidR="00841395" w:rsidRPr="009D0D5D" w:rsidRDefault="00841395" w:rsidP="00900A1F">
            <w:pPr>
              <w:rPr>
                <w:color w:val="000000"/>
              </w:rPr>
            </w:pPr>
            <w:r w:rsidRPr="009D0D5D">
              <w:rPr>
                <w:color w:val="000000"/>
              </w:rPr>
              <w:t>Média geral</w:t>
            </w:r>
          </w:p>
        </w:tc>
        <w:tc>
          <w:tcPr>
            <w:tcW w:w="4745" w:type="dxa"/>
            <w:gridSpan w:val="4"/>
            <w:tcBorders>
              <w:top w:val="single" w:sz="8" w:space="0" w:color="auto"/>
              <w:left w:val="nil"/>
              <w:bottom w:val="single" w:sz="8" w:space="0" w:color="auto"/>
              <w:right w:val="nil"/>
            </w:tcBorders>
            <w:shd w:val="clear" w:color="auto" w:fill="auto"/>
            <w:noWrap/>
            <w:vAlign w:val="center"/>
            <w:hideMark/>
          </w:tcPr>
          <w:p w:rsidR="00841395" w:rsidRPr="009D0D5D" w:rsidRDefault="00841395" w:rsidP="00900A1F">
            <w:pPr>
              <w:jc w:val="center"/>
              <w:rPr>
                <w:color w:val="000000"/>
              </w:rPr>
            </w:pPr>
            <w:r w:rsidRPr="009D0D5D">
              <w:rPr>
                <w:color w:val="000000"/>
              </w:rPr>
              <w:t>4736,00</w:t>
            </w:r>
          </w:p>
        </w:tc>
      </w:tr>
    </w:tbl>
    <w:p w:rsidR="00841395" w:rsidRPr="00E87BD2" w:rsidRDefault="00841395" w:rsidP="00841395">
      <w:pPr>
        <w:pStyle w:val="Default"/>
        <w:jc w:val="both"/>
        <w:rPr>
          <w:sz w:val="20"/>
          <w:szCs w:val="20"/>
        </w:rPr>
      </w:pPr>
      <w:r w:rsidRPr="00E87BD2">
        <w:rPr>
          <w:sz w:val="20"/>
          <w:szCs w:val="20"/>
        </w:rPr>
        <w:t xml:space="preserve">**,*, </w:t>
      </w:r>
      <w:proofErr w:type="spellStart"/>
      <w:r w:rsidRPr="00E87BD2">
        <w:rPr>
          <w:sz w:val="20"/>
          <w:szCs w:val="20"/>
          <w:vertAlign w:val="superscript"/>
        </w:rPr>
        <w:t>ns</w:t>
      </w:r>
      <w:proofErr w:type="spellEnd"/>
      <w:r w:rsidRPr="00E87BD2">
        <w:rPr>
          <w:sz w:val="20"/>
          <w:szCs w:val="20"/>
        </w:rPr>
        <w:t>: significativo (p&lt;0,01), significativo (p&lt;0,05) e não</w:t>
      </w:r>
      <w:r>
        <w:rPr>
          <w:sz w:val="20"/>
          <w:szCs w:val="20"/>
        </w:rPr>
        <w:t xml:space="preserve"> </w:t>
      </w:r>
      <w:proofErr w:type="gramStart"/>
      <w:r>
        <w:rPr>
          <w:sz w:val="20"/>
          <w:szCs w:val="20"/>
        </w:rPr>
        <w:t xml:space="preserve">significativo, respectivamente, </w:t>
      </w:r>
      <w:r w:rsidRPr="00E87BD2">
        <w:rPr>
          <w:sz w:val="20"/>
          <w:szCs w:val="20"/>
        </w:rPr>
        <w:t>significânci</w:t>
      </w:r>
      <w:r>
        <w:rPr>
          <w:sz w:val="20"/>
          <w:szCs w:val="20"/>
        </w:rPr>
        <w:t>a</w:t>
      </w:r>
      <w:proofErr w:type="gramEnd"/>
      <w:r>
        <w:rPr>
          <w:sz w:val="20"/>
          <w:szCs w:val="20"/>
        </w:rPr>
        <w:t xml:space="preserve"> pelo teste F.</w:t>
      </w:r>
    </w:p>
    <w:p w:rsidR="00841395" w:rsidRDefault="00841395" w:rsidP="00841395">
      <w:pPr>
        <w:spacing w:line="360" w:lineRule="auto"/>
        <w:ind w:firstLine="709"/>
      </w:pPr>
    </w:p>
    <w:p w:rsidR="00841395" w:rsidRDefault="00841395" w:rsidP="00841395">
      <w:pPr>
        <w:spacing w:line="360" w:lineRule="auto"/>
        <w:ind w:firstLine="709"/>
        <w:jc w:val="center"/>
        <w:rPr>
          <w:b/>
        </w:rPr>
      </w:pPr>
      <w:r w:rsidRPr="00A862B4">
        <w:rPr>
          <w:b/>
        </w:rPr>
        <w:t>Conclusões</w:t>
      </w:r>
    </w:p>
    <w:p w:rsidR="00841395" w:rsidRPr="00A862B4" w:rsidRDefault="00841395" w:rsidP="00841395">
      <w:pPr>
        <w:spacing w:line="360" w:lineRule="auto"/>
        <w:ind w:firstLine="709"/>
        <w:jc w:val="both"/>
      </w:pPr>
      <w:r w:rsidRPr="00A862B4">
        <w:t xml:space="preserve">Os híbridos </w:t>
      </w:r>
      <w:r>
        <w:t>responsivos e</w:t>
      </w:r>
      <w:r w:rsidRPr="00A862B4">
        <w:t xml:space="preserve"> </w:t>
      </w:r>
      <w:r>
        <w:t xml:space="preserve">com </w:t>
      </w:r>
      <w:r w:rsidRPr="00A862B4">
        <w:t>adaptabilidade</w:t>
      </w:r>
      <w:r>
        <w:t xml:space="preserve"> </w:t>
      </w:r>
      <w:r w:rsidRPr="00A862B4">
        <w:t xml:space="preserve">ampla tais como os </w:t>
      </w:r>
      <w:r w:rsidRPr="00EE2E7B">
        <w:rPr>
          <w:color w:val="000000"/>
        </w:rPr>
        <w:t>AG 7000, DKB390VTPRO, PIONNER 30K73YG, e PIONNER 30K73</w:t>
      </w:r>
      <w:r w:rsidRPr="00A862B4">
        <w:t>, tornam-se de grande</w:t>
      </w:r>
      <w:r>
        <w:t xml:space="preserve"> </w:t>
      </w:r>
      <w:r w:rsidRPr="00A862B4">
        <w:t>interesse para exploração nos diferentes sistemas</w:t>
      </w:r>
      <w:r>
        <w:t xml:space="preserve"> </w:t>
      </w:r>
      <w:r w:rsidRPr="00A862B4">
        <w:t xml:space="preserve">de produção do </w:t>
      </w:r>
      <w:r>
        <w:t>Sul do Mato Grosso do Sul</w:t>
      </w:r>
      <w:r w:rsidRPr="00A862B4">
        <w:t xml:space="preserve"> do Brasil.</w:t>
      </w:r>
    </w:p>
    <w:p w:rsidR="00841395" w:rsidRPr="00A862B4" w:rsidRDefault="00841395" w:rsidP="00841395">
      <w:pPr>
        <w:spacing w:line="360" w:lineRule="auto"/>
        <w:ind w:firstLine="709"/>
        <w:jc w:val="both"/>
      </w:pPr>
      <w:r w:rsidRPr="001378E5">
        <w:t>Os híbridos mais estáveis e produtivos foram os DKB 390VTPRO e AG 7000YG, ambos transgênicos.</w:t>
      </w:r>
    </w:p>
    <w:p w:rsidR="00841395" w:rsidRPr="00A862B4" w:rsidRDefault="00841395" w:rsidP="00841395">
      <w:pPr>
        <w:spacing w:line="360" w:lineRule="auto"/>
        <w:ind w:firstLine="709"/>
        <w:jc w:val="both"/>
      </w:pPr>
      <w:r>
        <w:t>O híbrido convencional P30K73 apresenta estabilidade e tolerância às condições adversas.</w:t>
      </w:r>
    </w:p>
    <w:p w:rsidR="00841395" w:rsidRPr="00A862B4" w:rsidRDefault="00841395" w:rsidP="00841395">
      <w:pPr>
        <w:spacing w:line="360" w:lineRule="auto"/>
        <w:ind w:firstLine="709"/>
      </w:pPr>
    </w:p>
    <w:p w:rsidR="00841395" w:rsidRPr="00841395" w:rsidRDefault="00841395" w:rsidP="00841395">
      <w:pPr>
        <w:spacing w:line="360" w:lineRule="auto"/>
        <w:ind w:firstLine="709"/>
        <w:jc w:val="center"/>
        <w:rPr>
          <w:b/>
          <w:lang w:val="en-US"/>
        </w:rPr>
      </w:pPr>
      <w:r w:rsidRPr="00841395">
        <w:rPr>
          <w:b/>
          <w:lang w:val="en-US"/>
        </w:rPr>
        <w:t>Referências</w:t>
      </w:r>
    </w:p>
    <w:p w:rsidR="00841395" w:rsidRDefault="00841395" w:rsidP="00841395">
      <w:pPr>
        <w:spacing w:before="100" w:beforeAutospacing="1" w:after="100" w:afterAutospacing="1"/>
        <w:jc w:val="both"/>
        <w:rPr>
          <w:lang w:val="en-US"/>
        </w:rPr>
      </w:pPr>
      <w:proofErr w:type="gramStart"/>
      <w:r w:rsidRPr="001E36D8">
        <w:rPr>
          <w:lang w:val="en-US"/>
        </w:rPr>
        <w:lastRenderedPageBreak/>
        <w:t>B</w:t>
      </w:r>
      <w:r>
        <w:rPr>
          <w:lang w:val="en-US"/>
        </w:rPr>
        <w:t xml:space="preserve">ASFORD, </w:t>
      </w:r>
      <w:r w:rsidRPr="001E36D8">
        <w:rPr>
          <w:lang w:val="en-US"/>
        </w:rPr>
        <w:t>K</w:t>
      </w:r>
      <w:r>
        <w:rPr>
          <w:lang w:val="en-US"/>
        </w:rPr>
        <w:t xml:space="preserve">. </w:t>
      </w:r>
      <w:r w:rsidRPr="001E36D8">
        <w:rPr>
          <w:lang w:val="en-US"/>
        </w:rPr>
        <w:t>E;</w:t>
      </w:r>
      <w:r>
        <w:rPr>
          <w:lang w:val="en-US"/>
        </w:rPr>
        <w:t xml:space="preserve"> </w:t>
      </w:r>
      <w:r w:rsidRPr="001E36D8">
        <w:rPr>
          <w:lang w:val="en-US"/>
        </w:rPr>
        <w:t>C</w:t>
      </w:r>
      <w:r>
        <w:rPr>
          <w:lang w:val="en-US"/>
        </w:rPr>
        <w:t>OOPER</w:t>
      </w:r>
      <w:r w:rsidRPr="001E36D8">
        <w:rPr>
          <w:lang w:val="en-US"/>
        </w:rPr>
        <w:t>, M</w:t>
      </w:r>
      <w:r>
        <w:rPr>
          <w:lang w:val="en-US"/>
        </w:rPr>
        <w:t>.</w:t>
      </w:r>
      <w:r w:rsidRPr="001E36D8">
        <w:rPr>
          <w:lang w:val="en-US"/>
        </w:rPr>
        <w:t xml:space="preserve"> Genotype x environment interactions and some considerations of their implications for wheat breeding in Australia.</w:t>
      </w:r>
      <w:proofErr w:type="gramEnd"/>
      <w:r w:rsidRPr="001E36D8">
        <w:rPr>
          <w:lang w:val="en-US"/>
        </w:rPr>
        <w:t xml:space="preserve"> </w:t>
      </w:r>
      <w:r w:rsidRPr="009D0667">
        <w:rPr>
          <w:b/>
          <w:lang w:val="en-US"/>
        </w:rPr>
        <w:t>Australian Journal of Agricultural Research</w:t>
      </w:r>
      <w:r w:rsidRPr="001E36D8">
        <w:rPr>
          <w:lang w:val="en-US"/>
        </w:rPr>
        <w:t xml:space="preserve">, </w:t>
      </w:r>
      <w:r>
        <w:rPr>
          <w:lang w:val="en-US"/>
        </w:rPr>
        <w:t>v.</w:t>
      </w:r>
      <w:r w:rsidRPr="001E36D8">
        <w:rPr>
          <w:lang w:val="en-US"/>
        </w:rPr>
        <w:t>49</w:t>
      </w:r>
      <w:r>
        <w:rPr>
          <w:lang w:val="en-US"/>
        </w:rPr>
        <w:t>, p.</w:t>
      </w:r>
      <w:r w:rsidRPr="001E36D8">
        <w:rPr>
          <w:lang w:val="en-US"/>
        </w:rPr>
        <w:t xml:space="preserve"> 153-174</w:t>
      </w:r>
      <w:r>
        <w:rPr>
          <w:lang w:val="en-US"/>
        </w:rPr>
        <w:t>, 1998.</w:t>
      </w:r>
    </w:p>
    <w:p w:rsidR="00841395" w:rsidRDefault="00841395" w:rsidP="00841395">
      <w:pPr>
        <w:spacing w:before="100" w:beforeAutospacing="1" w:after="100" w:afterAutospacing="1"/>
        <w:jc w:val="both"/>
      </w:pPr>
      <w:r w:rsidRPr="001E36D8">
        <w:t>BENÍCIO, R. M.; HANAUER, R. Avaliação da produtividade de híbridos de milho convencional e transgênico (</w:t>
      </w:r>
      <w:proofErr w:type="spellStart"/>
      <w:r w:rsidRPr="001E36D8">
        <w:t>Bt</w:t>
      </w:r>
      <w:proofErr w:type="spellEnd"/>
      <w:r w:rsidRPr="001E36D8">
        <w:t>) na região de Ituiutaba, MG. In:</w:t>
      </w:r>
      <w:r>
        <w:t xml:space="preserve"> 28º </w:t>
      </w:r>
      <w:r w:rsidRPr="001E36D8">
        <w:t>CONGRESSO</w:t>
      </w:r>
      <w:r>
        <w:t xml:space="preserve"> NACIONAL DE MILHO E SORGO, 2010, Goiânia. </w:t>
      </w:r>
      <w:r w:rsidRPr="00E04148">
        <w:rPr>
          <w:b/>
        </w:rPr>
        <w:t>Anais.</w:t>
      </w:r>
      <w:r>
        <w:t xml:space="preserve"> </w:t>
      </w:r>
      <w:proofErr w:type="gramStart"/>
      <w:r w:rsidRPr="001E36D8">
        <w:t>p.</w:t>
      </w:r>
      <w:proofErr w:type="gramEnd"/>
      <w:r w:rsidRPr="001E36D8">
        <w:t xml:space="preserve"> 255, 2010.</w:t>
      </w:r>
    </w:p>
    <w:p w:rsidR="00841395" w:rsidRDefault="00841395" w:rsidP="00841395">
      <w:pPr>
        <w:spacing w:before="100" w:beforeAutospacing="1" w:after="100" w:afterAutospacing="1"/>
        <w:jc w:val="both"/>
      </w:pPr>
      <w:r>
        <w:t xml:space="preserve">CARDOSO, M.J; CARVALHO, </w:t>
      </w:r>
      <w:proofErr w:type="gramStart"/>
      <w:r>
        <w:t>H.W.</w:t>
      </w:r>
      <w:proofErr w:type="gramEnd"/>
      <w:r>
        <w:t xml:space="preserve">L; ROCHA, L.M.P; PACHECO, C.A.P; GUIMARÃES, P.E.O. </w:t>
      </w:r>
      <w:r w:rsidRPr="009D0667">
        <w:t>Adaptabilidade e estabilidade de híbridos convencionais e transgênicos comerciais de milho no Meio-Norte brasileiro</w:t>
      </w:r>
      <w:r>
        <w:t xml:space="preserve">. In: 30º CONGRESSO NACIONAL DE MILHO E SORGO, Salvador. </w:t>
      </w:r>
      <w:r w:rsidRPr="00E04148">
        <w:rPr>
          <w:b/>
        </w:rPr>
        <w:t>Anais,</w:t>
      </w:r>
      <w:r>
        <w:t xml:space="preserve"> 2014.</w:t>
      </w:r>
    </w:p>
    <w:p w:rsidR="00841395" w:rsidRDefault="00841395" w:rsidP="00841395">
      <w:pPr>
        <w:spacing w:before="100" w:beforeAutospacing="1" w:after="100" w:afterAutospacing="1"/>
        <w:jc w:val="both"/>
      </w:pPr>
      <w:r w:rsidRPr="001E36D8">
        <w:t xml:space="preserve">CARNEIRO, A. A.; GUIMARÃES, C. T.; VALICENTE, F. H.; WAQUIL, J. M.; VASCONCELOS, M. J. V.; CARNEIRO, N. P.; MENDES, S. M. Milho </w:t>
      </w:r>
      <w:proofErr w:type="spellStart"/>
      <w:r w:rsidRPr="001E36D8">
        <w:t>Bt</w:t>
      </w:r>
      <w:proofErr w:type="spellEnd"/>
      <w:r w:rsidRPr="001E36D8">
        <w:t>: Teoria e Prática da Produção de Plantas Transgênicas Resistentes a Insetos-Praga. Sete Lag</w:t>
      </w:r>
      <w:r>
        <w:t xml:space="preserve">oas-MG: Embrapa Milho e Sorgo, </w:t>
      </w:r>
      <w:r w:rsidRPr="00E04148">
        <w:rPr>
          <w:b/>
        </w:rPr>
        <w:t>Circular Técnica 135</w:t>
      </w:r>
      <w:r w:rsidRPr="001E36D8">
        <w:t>, p.26, 2009.</w:t>
      </w:r>
    </w:p>
    <w:p w:rsidR="00841395" w:rsidRDefault="00841395" w:rsidP="00841395">
      <w:pPr>
        <w:spacing w:before="100" w:beforeAutospacing="1" w:after="100" w:afterAutospacing="1"/>
        <w:jc w:val="both"/>
      </w:pPr>
      <w:r>
        <w:t>CELERES, 2014</w:t>
      </w:r>
      <w:r w:rsidRPr="001E36D8">
        <w:t>. Disponível em:&lt; http://celeres.com.br/wordpress/wp-content/uploads/2</w:t>
      </w:r>
      <w:r>
        <w:t>013/12/IB13021.pdf&gt;. Acessado em: 10 de m</w:t>
      </w:r>
      <w:r w:rsidRPr="001E36D8">
        <w:t>ar</w:t>
      </w:r>
      <w:r>
        <w:t>ço</w:t>
      </w:r>
      <w:r w:rsidRPr="001E36D8">
        <w:t xml:space="preserve"> de 201</w:t>
      </w:r>
      <w:r>
        <w:t>5</w:t>
      </w:r>
    </w:p>
    <w:p w:rsidR="00841395" w:rsidRDefault="00841395" w:rsidP="00841395">
      <w:pPr>
        <w:spacing w:before="100" w:beforeAutospacing="1" w:after="100" w:afterAutospacing="1"/>
        <w:jc w:val="both"/>
      </w:pPr>
      <w:r w:rsidRPr="009D0667">
        <w:t xml:space="preserve">CRUZ, C. D. </w:t>
      </w:r>
      <w:r w:rsidRPr="00E04148">
        <w:rPr>
          <w:b/>
        </w:rPr>
        <w:t>Programa Genes:</w:t>
      </w:r>
      <w:r w:rsidRPr="009D0667">
        <w:t xml:space="preserve"> biometria. Viçosa: Ed. UFV, p.382, 2006.</w:t>
      </w:r>
    </w:p>
    <w:p w:rsidR="00841395" w:rsidRDefault="00841395" w:rsidP="00841395">
      <w:pPr>
        <w:spacing w:before="100" w:beforeAutospacing="1" w:after="100" w:afterAutospacing="1"/>
        <w:jc w:val="both"/>
      </w:pPr>
      <w:r w:rsidRPr="009D0667">
        <w:t xml:space="preserve">CRUZ, C. </w:t>
      </w:r>
      <w:proofErr w:type="gramStart"/>
      <w:r w:rsidRPr="009D0667">
        <w:t>D.</w:t>
      </w:r>
      <w:proofErr w:type="gramEnd"/>
      <w:r w:rsidRPr="009D0667">
        <w:t xml:space="preserve">; CARNEIRO, P. C. S. </w:t>
      </w:r>
      <w:r w:rsidRPr="00E04148">
        <w:rPr>
          <w:b/>
        </w:rPr>
        <w:t>Modelos biométricos aplicados ao melhoramento genético.</w:t>
      </w:r>
      <w:r>
        <w:t xml:space="preserve"> 2. </w:t>
      </w:r>
      <w:proofErr w:type="gramStart"/>
      <w:r>
        <w:t>ed.</w:t>
      </w:r>
      <w:proofErr w:type="gramEnd"/>
      <w:r>
        <w:t xml:space="preserve"> UFV, v.</w:t>
      </w:r>
      <w:r w:rsidRPr="009D0667">
        <w:t>2, 585 p.</w:t>
      </w:r>
      <w:r>
        <w:t>, 2006.</w:t>
      </w:r>
    </w:p>
    <w:p w:rsidR="00841395" w:rsidRDefault="00841395" w:rsidP="00841395">
      <w:pPr>
        <w:spacing w:before="100" w:beforeAutospacing="1" w:after="100" w:afterAutospacing="1"/>
        <w:jc w:val="both"/>
      </w:pPr>
      <w:r w:rsidRPr="009D0667">
        <w:t xml:space="preserve">CRUZ, C. </w:t>
      </w:r>
      <w:proofErr w:type="gramStart"/>
      <w:r w:rsidRPr="009D0667">
        <w:t>D.</w:t>
      </w:r>
      <w:proofErr w:type="gramEnd"/>
      <w:r w:rsidRPr="009D0667">
        <w:t xml:space="preserve">; REGAZZI, A. J.; CARNEIRO, P. C. S. </w:t>
      </w:r>
      <w:r w:rsidRPr="00E04148">
        <w:rPr>
          <w:b/>
        </w:rPr>
        <w:t>Modelos biométricos aplicados ao melhoramento genético</w:t>
      </w:r>
      <w:r w:rsidRPr="009D0667">
        <w:t xml:space="preserve">. </w:t>
      </w:r>
      <w:proofErr w:type="gramStart"/>
      <w:r w:rsidRPr="009D0667">
        <w:t>3.</w:t>
      </w:r>
      <w:proofErr w:type="gramEnd"/>
      <w:r w:rsidRPr="009D0667">
        <w:t>ed., v.1. Viçosa, MG: UFV, p.480, 2004.</w:t>
      </w:r>
    </w:p>
    <w:p w:rsidR="00841395" w:rsidRDefault="00841395" w:rsidP="00841395">
      <w:pPr>
        <w:spacing w:before="100" w:beforeAutospacing="1" w:after="100" w:afterAutospacing="1"/>
        <w:jc w:val="both"/>
      </w:pPr>
      <w:r w:rsidRPr="009D0667">
        <w:t xml:space="preserve">CRUZ, C. </w:t>
      </w:r>
      <w:proofErr w:type="gramStart"/>
      <w:r w:rsidRPr="009D0667">
        <w:t>D.</w:t>
      </w:r>
      <w:proofErr w:type="gramEnd"/>
      <w:r w:rsidRPr="009D0667">
        <w:t xml:space="preserve">; REGAZZI, A. J. </w:t>
      </w:r>
      <w:r w:rsidRPr="00E04148">
        <w:rPr>
          <w:b/>
        </w:rPr>
        <w:t>Modelos biométricos aplicados ao melhoramento genéticos.</w:t>
      </w:r>
      <w:r w:rsidRPr="009D0667">
        <w:t xml:space="preserve"> 2006. </w:t>
      </w:r>
      <w:proofErr w:type="gramStart"/>
      <w:r w:rsidRPr="009D0667">
        <w:t>2 Editora</w:t>
      </w:r>
      <w:proofErr w:type="gramEnd"/>
      <w:r w:rsidRPr="009D0667">
        <w:t xml:space="preserve"> UFV. Viçosa – MG. </w:t>
      </w:r>
      <w:proofErr w:type="gramStart"/>
      <w:r w:rsidRPr="009D0667">
        <w:t>p.</w:t>
      </w:r>
      <w:proofErr w:type="gramEnd"/>
      <w:r w:rsidRPr="009D0667">
        <w:t xml:space="preserve"> 390, 2001.</w:t>
      </w:r>
    </w:p>
    <w:p w:rsidR="00841395" w:rsidRPr="00841395" w:rsidRDefault="00841395" w:rsidP="00841395">
      <w:pPr>
        <w:spacing w:before="100" w:beforeAutospacing="1" w:after="100" w:afterAutospacing="1"/>
        <w:jc w:val="both"/>
        <w:rPr>
          <w:lang w:val="en-US"/>
        </w:rPr>
      </w:pPr>
      <w:r w:rsidRPr="009D0667">
        <w:t xml:space="preserve">CRUZ, C. </w:t>
      </w:r>
      <w:proofErr w:type="gramStart"/>
      <w:r w:rsidRPr="009D0667">
        <w:t>D.</w:t>
      </w:r>
      <w:proofErr w:type="gramEnd"/>
      <w:r w:rsidRPr="009D0667">
        <w:t xml:space="preserve">; REGAZZI, A. J. </w:t>
      </w:r>
      <w:r w:rsidRPr="00E04148">
        <w:rPr>
          <w:b/>
        </w:rPr>
        <w:t>Modelos biométricos aplicados ao melhoramento genético</w:t>
      </w:r>
      <w:r w:rsidRPr="009D0667">
        <w:t xml:space="preserve">. </w:t>
      </w:r>
      <w:r w:rsidRPr="00841395">
        <w:rPr>
          <w:lang w:val="en-US"/>
        </w:rPr>
        <w:t>Viçosa, MG: UFV, 1994. 390 p.</w:t>
      </w:r>
    </w:p>
    <w:p w:rsidR="00841395" w:rsidRPr="00841395" w:rsidRDefault="00841395" w:rsidP="00841395">
      <w:pPr>
        <w:spacing w:before="100" w:beforeAutospacing="1" w:after="100" w:afterAutospacing="1"/>
        <w:jc w:val="both"/>
        <w:rPr>
          <w:lang w:val="en-US"/>
        </w:rPr>
      </w:pPr>
      <w:r w:rsidRPr="009D0667">
        <w:rPr>
          <w:lang w:val="en-US"/>
        </w:rPr>
        <w:t xml:space="preserve">CRUZ, C. D.; TORRES, R. A. </w:t>
      </w:r>
      <w:proofErr w:type="gramStart"/>
      <w:r w:rsidRPr="009D0667">
        <w:rPr>
          <w:lang w:val="en-US"/>
        </w:rPr>
        <w:t>de.;</w:t>
      </w:r>
      <w:proofErr w:type="gramEnd"/>
      <w:r w:rsidRPr="009D0667">
        <w:rPr>
          <w:lang w:val="en-US"/>
        </w:rPr>
        <w:t xml:space="preserve"> VENCOVSKY,R. </w:t>
      </w:r>
      <w:proofErr w:type="gramStart"/>
      <w:r w:rsidRPr="009D0667">
        <w:rPr>
          <w:lang w:val="en-US"/>
        </w:rPr>
        <w:t xml:space="preserve">An alternative approach to the stability </w:t>
      </w:r>
      <w:proofErr w:type="spellStart"/>
      <w:r w:rsidRPr="009D0667">
        <w:rPr>
          <w:lang w:val="en-US"/>
        </w:rPr>
        <w:t>analisis</w:t>
      </w:r>
      <w:proofErr w:type="spellEnd"/>
      <w:r w:rsidRPr="009D0667">
        <w:rPr>
          <w:lang w:val="en-US"/>
        </w:rPr>
        <w:t xml:space="preserve"> by Silva and </w:t>
      </w:r>
      <w:proofErr w:type="spellStart"/>
      <w:r w:rsidRPr="009D0667">
        <w:rPr>
          <w:lang w:val="en-US"/>
        </w:rPr>
        <w:t>Barreto</w:t>
      </w:r>
      <w:proofErr w:type="spellEnd"/>
      <w:r w:rsidRPr="009D0667">
        <w:rPr>
          <w:lang w:val="en-US"/>
        </w:rPr>
        <w:t>.</w:t>
      </w:r>
      <w:proofErr w:type="gramEnd"/>
      <w:r w:rsidRPr="009D0667">
        <w:rPr>
          <w:lang w:val="en-US"/>
        </w:rPr>
        <w:t xml:space="preserve"> </w:t>
      </w:r>
      <w:r w:rsidRPr="00841395">
        <w:rPr>
          <w:b/>
          <w:lang w:val="en-US"/>
        </w:rPr>
        <w:t>Revista Brasileira de Genética</w:t>
      </w:r>
      <w:r w:rsidRPr="00841395">
        <w:rPr>
          <w:lang w:val="en-US"/>
        </w:rPr>
        <w:t>, v. 12, p.567 a 580, 1989.</w:t>
      </w:r>
    </w:p>
    <w:p w:rsidR="00841395" w:rsidRPr="00841395" w:rsidRDefault="00841395" w:rsidP="00841395">
      <w:pPr>
        <w:spacing w:before="100" w:beforeAutospacing="1" w:after="100" w:afterAutospacing="1"/>
        <w:jc w:val="both"/>
        <w:rPr>
          <w:lang w:val="en-US"/>
        </w:rPr>
      </w:pPr>
      <w:proofErr w:type="gramStart"/>
      <w:r w:rsidRPr="009D0667">
        <w:rPr>
          <w:lang w:val="en-US"/>
        </w:rPr>
        <w:t>EBERHART, S. A.; RUSSEL, W. A. Stability parameters for comparing varieties.</w:t>
      </w:r>
      <w:proofErr w:type="gramEnd"/>
      <w:r w:rsidRPr="009D0667">
        <w:rPr>
          <w:lang w:val="en-US"/>
        </w:rPr>
        <w:t xml:space="preserve"> </w:t>
      </w:r>
      <w:r w:rsidRPr="00841395">
        <w:rPr>
          <w:b/>
          <w:lang w:val="en-US"/>
        </w:rPr>
        <w:t>Crop Science,</w:t>
      </w:r>
      <w:r w:rsidRPr="00841395">
        <w:rPr>
          <w:lang w:val="en-US"/>
        </w:rPr>
        <w:t xml:space="preserve"> Madison, v. 6, n. 1, p. 36-40, 1966.</w:t>
      </w:r>
    </w:p>
    <w:p w:rsidR="00841395" w:rsidRPr="00841395" w:rsidRDefault="00841395" w:rsidP="00841395">
      <w:pPr>
        <w:spacing w:before="100" w:beforeAutospacing="1" w:after="100" w:afterAutospacing="1"/>
        <w:jc w:val="both"/>
      </w:pPr>
      <w:r w:rsidRPr="009D0667">
        <w:t>FAGIOLI, M.; SOUZA, N. O. S.; COSTA, E. N. Comportamento da planta e a resposta à adubação nitrogenada de genótipo de milho transgênico. In: CONGRESSO NACIONAL DE MILHO E SORGO</w:t>
      </w:r>
      <w:r>
        <w:t>, 28</w:t>
      </w:r>
      <w:proofErr w:type="gramStart"/>
      <w:r>
        <w:t>.,</w:t>
      </w:r>
      <w:proofErr w:type="gramEnd"/>
      <w:r>
        <w:t xml:space="preserve"> 2010, Goiânia. </w:t>
      </w:r>
      <w:r w:rsidRPr="00841395">
        <w:rPr>
          <w:b/>
        </w:rPr>
        <w:t>Anais.</w:t>
      </w:r>
      <w:r w:rsidRPr="00841395">
        <w:t xml:space="preserve"> p. 306, 2010.</w:t>
      </w:r>
    </w:p>
    <w:p w:rsidR="00841395" w:rsidRPr="00D06B65" w:rsidRDefault="00841395" w:rsidP="00841395">
      <w:pPr>
        <w:spacing w:before="100" w:beforeAutospacing="1" w:after="100" w:afterAutospacing="1"/>
        <w:jc w:val="both"/>
      </w:pPr>
      <w:r>
        <w:t>GALVÃO,</w:t>
      </w:r>
      <w:r w:rsidRPr="00D06B65">
        <w:t xml:space="preserve"> J</w:t>
      </w:r>
      <w:r>
        <w:t>.</w:t>
      </w:r>
      <w:r w:rsidRPr="00D06B65">
        <w:t>C</w:t>
      </w:r>
      <w:r>
        <w:t>.</w:t>
      </w:r>
      <w:r w:rsidRPr="00D06B65">
        <w:t>C</w:t>
      </w:r>
      <w:r>
        <w:t>.;</w:t>
      </w:r>
      <w:r w:rsidRPr="00D06B65">
        <w:t xml:space="preserve"> M</w:t>
      </w:r>
      <w:r>
        <w:t>IRANDA,</w:t>
      </w:r>
      <w:r w:rsidRPr="00D06B65">
        <w:t xml:space="preserve"> G</w:t>
      </w:r>
      <w:r>
        <w:t>.</w:t>
      </w:r>
      <w:r w:rsidRPr="00D06B65">
        <w:t>V</w:t>
      </w:r>
      <w:r>
        <w:t>.</w:t>
      </w:r>
      <w:r w:rsidRPr="00D06B65">
        <w:t xml:space="preserve"> Tecnologias de Produção de Milho. 1ª ed. Viçosa, UFV. 336p</w:t>
      </w:r>
      <w:proofErr w:type="gramStart"/>
      <w:r w:rsidRPr="00D06B65">
        <w:t>.</w:t>
      </w:r>
      <w:r>
        <w:t>,</w:t>
      </w:r>
      <w:proofErr w:type="gramEnd"/>
      <w:r>
        <w:t xml:space="preserve"> 2004.</w:t>
      </w:r>
    </w:p>
    <w:p w:rsidR="00841395" w:rsidRDefault="00841395" w:rsidP="00841395">
      <w:pPr>
        <w:spacing w:before="100" w:beforeAutospacing="1" w:after="100" w:afterAutospacing="1"/>
        <w:jc w:val="both"/>
      </w:pPr>
      <w:r w:rsidRPr="009D0667">
        <w:rPr>
          <w:lang w:val="en-US"/>
        </w:rPr>
        <w:lastRenderedPageBreak/>
        <w:t xml:space="preserve">GIANESSI, L. P.; CARPENTER, J. E. </w:t>
      </w:r>
      <w:r w:rsidRPr="00E04148">
        <w:rPr>
          <w:b/>
          <w:lang w:val="en-US"/>
        </w:rPr>
        <w:t>Agricultural biotechnology: inset control benefits.</w:t>
      </w:r>
      <w:r w:rsidRPr="009D0667">
        <w:rPr>
          <w:lang w:val="en-US"/>
        </w:rPr>
        <w:t xml:space="preserve"> </w:t>
      </w:r>
      <w:r w:rsidRPr="00E04148">
        <w:rPr>
          <w:lang w:val="en-US"/>
        </w:rPr>
        <w:t>Washington: National Center for Foo</w:t>
      </w:r>
      <w:r w:rsidRPr="009D0667">
        <w:t xml:space="preserve">d </w:t>
      </w:r>
      <w:proofErr w:type="spellStart"/>
      <w:r w:rsidRPr="009D0667">
        <w:t>and</w:t>
      </w:r>
      <w:proofErr w:type="spellEnd"/>
      <w:r w:rsidRPr="009D0667">
        <w:t xml:space="preserve"> </w:t>
      </w:r>
      <w:proofErr w:type="spellStart"/>
      <w:r w:rsidRPr="009D0667">
        <w:t>Agricultural</w:t>
      </w:r>
      <w:proofErr w:type="spellEnd"/>
      <w:r w:rsidRPr="009D0667">
        <w:t xml:space="preserve"> </w:t>
      </w:r>
      <w:proofErr w:type="spellStart"/>
      <w:r w:rsidRPr="009D0667">
        <w:t>Policy</w:t>
      </w:r>
      <w:proofErr w:type="spellEnd"/>
      <w:r w:rsidRPr="009D0667">
        <w:t>, p.78, 1999.</w:t>
      </w:r>
    </w:p>
    <w:p w:rsidR="00841395" w:rsidRDefault="00841395" w:rsidP="00841395">
      <w:pPr>
        <w:spacing w:before="100" w:beforeAutospacing="1" w:after="100" w:afterAutospacing="1"/>
        <w:jc w:val="both"/>
      </w:pPr>
      <w:proofErr w:type="gramStart"/>
      <w:r w:rsidRPr="009D0667">
        <w:rPr>
          <w:lang w:val="en-US"/>
        </w:rPr>
        <w:t xml:space="preserve">GRAEBER, J. V.; NAFZINGER, E. D.; MIES, D. W. Evaluation of transgenic </w:t>
      </w:r>
      <w:proofErr w:type="spellStart"/>
      <w:r w:rsidRPr="009D0667">
        <w:rPr>
          <w:lang w:val="en-US"/>
        </w:rPr>
        <w:t>Bt</w:t>
      </w:r>
      <w:proofErr w:type="spellEnd"/>
      <w:r w:rsidRPr="009D0667">
        <w:rPr>
          <w:lang w:val="en-US"/>
        </w:rPr>
        <w:t>-containing corn hybrids.</w:t>
      </w:r>
      <w:proofErr w:type="gramEnd"/>
      <w:r w:rsidRPr="009D0667">
        <w:rPr>
          <w:lang w:val="en-US"/>
        </w:rPr>
        <w:t xml:space="preserve"> </w:t>
      </w:r>
      <w:proofErr w:type="spellStart"/>
      <w:r w:rsidRPr="00E04148">
        <w:rPr>
          <w:b/>
        </w:rPr>
        <w:t>Journal</w:t>
      </w:r>
      <w:proofErr w:type="spellEnd"/>
      <w:r w:rsidRPr="00E04148">
        <w:rPr>
          <w:b/>
        </w:rPr>
        <w:t xml:space="preserve"> </w:t>
      </w:r>
      <w:proofErr w:type="spellStart"/>
      <w:r w:rsidRPr="00E04148">
        <w:rPr>
          <w:b/>
        </w:rPr>
        <w:t>of</w:t>
      </w:r>
      <w:proofErr w:type="spellEnd"/>
      <w:r w:rsidRPr="00E04148">
        <w:rPr>
          <w:b/>
        </w:rPr>
        <w:t xml:space="preserve"> </w:t>
      </w:r>
      <w:proofErr w:type="spellStart"/>
      <w:r w:rsidRPr="00E04148">
        <w:rPr>
          <w:b/>
        </w:rPr>
        <w:t>Production</w:t>
      </w:r>
      <w:proofErr w:type="spellEnd"/>
      <w:r w:rsidRPr="00E04148">
        <w:rPr>
          <w:b/>
        </w:rPr>
        <w:t xml:space="preserve"> </w:t>
      </w:r>
      <w:proofErr w:type="spellStart"/>
      <w:r w:rsidRPr="00E04148">
        <w:rPr>
          <w:b/>
        </w:rPr>
        <w:t>Agriculture</w:t>
      </w:r>
      <w:proofErr w:type="spellEnd"/>
      <w:r w:rsidRPr="009D0667">
        <w:t>, Madison, v. 12, n. 4, p. 659-663, Dec. 1999.</w:t>
      </w:r>
    </w:p>
    <w:p w:rsidR="00841395" w:rsidRDefault="00841395" w:rsidP="00841395">
      <w:pPr>
        <w:spacing w:before="100" w:beforeAutospacing="1" w:after="100" w:afterAutospacing="1"/>
        <w:jc w:val="both"/>
      </w:pPr>
      <w:r w:rsidRPr="009D0667">
        <w:t>LERAYER, A.; PATERNIANI, E</w:t>
      </w:r>
      <w:proofErr w:type="gramStart"/>
      <w:r w:rsidRPr="009D0667">
        <w:t>.;</w:t>
      </w:r>
      <w:proofErr w:type="gramEnd"/>
      <w:r w:rsidRPr="009D0667">
        <w:t xml:space="preserve"> SILVEIRA, J. M.; MENOSSI, M.; ODA, L.; DI CIERO,</w:t>
      </w:r>
      <w:r>
        <w:t xml:space="preserve"> </w:t>
      </w:r>
      <w:r w:rsidRPr="009D0667">
        <w:t>L. Avaliação de impactos do milho geneticamente modificado. Conselho de Informações Sobre</w:t>
      </w:r>
      <w:r>
        <w:t xml:space="preserve"> </w:t>
      </w:r>
      <w:r w:rsidRPr="009D0667">
        <w:t xml:space="preserve">Biotecnologia (CIB). 2006. Disponível em: </w:t>
      </w:r>
      <w:r>
        <w:t xml:space="preserve">        </w:t>
      </w:r>
      <w:r w:rsidRPr="009D0667">
        <w:t>&lt;http://www.cib.org.br/ctnbio/avaliacao_de_im</w:t>
      </w:r>
      <w:r>
        <w:t>pactos_milho_CTNBIO1.pdf&gt;. Acessado em: 17 de d</w:t>
      </w:r>
      <w:r w:rsidRPr="009D0667">
        <w:t>ezembro de 2013.</w:t>
      </w:r>
    </w:p>
    <w:p w:rsidR="00841395" w:rsidRDefault="00841395" w:rsidP="00841395">
      <w:pPr>
        <w:spacing w:before="100" w:beforeAutospacing="1" w:after="100" w:afterAutospacing="1"/>
        <w:jc w:val="both"/>
      </w:pPr>
      <w:r w:rsidRPr="009D0667">
        <w:t xml:space="preserve">PAVÃO, A. R.; FERREIRA FILHO, J. B. S. Impactos econômicos da introdução do milho Bt11 no Brasil: uma abordagem de equilíbrio geral inter-regional. </w:t>
      </w:r>
      <w:r w:rsidRPr="00E04148">
        <w:rPr>
          <w:b/>
        </w:rPr>
        <w:t>Revista de economia e Sociologia Rural</w:t>
      </w:r>
      <w:r w:rsidRPr="009D0667">
        <w:t>, Brasília, v. 49, n. 1, Mar. 2011.</w:t>
      </w:r>
    </w:p>
    <w:p w:rsidR="00841395" w:rsidRDefault="00841395" w:rsidP="00841395">
      <w:pPr>
        <w:spacing w:before="100" w:beforeAutospacing="1" w:after="100" w:afterAutospacing="1"/>
        <w:jc w:val="both"/>
      </w:pPr>
      <w:r w:rsidRPr="009D0667">
        <w:t>RAIZER, A. J</w:t>
      </w:r>
      <w:proofErr w:type="gramStart"/>
      <w:r w:rsidRPr="009D0667">
        <w:t>.;</w:t>
      </w:r>
      <w:proofErr w:type="gramEnd"/>
      <w:r w:rsidRPr="009D0667">
        <w:t xml:space="preserve"> VENCOVSKY, R. Estabilidade fenotípica de novas variedades de cana de açúcar para o Estado de São Paulo. </w:t>
      </w:r>
      <w:r w:rsidRPr="00E04148">
        <w:rPr>
          <w:b/>
        </w:rPr>
        <w:t>Pesquisa Agropecuária Brasileira</w:t>
      </w:r>
      <w:r w:rsidRPr="009D0667">
        <w:t>, Brasília, v.34, p. 2241 2246, 1999.</w:t>
      </w:r>
    </w:p>
    <w:p w:rsidR="00841395" w:rsidRPr="00C075EA" w:rsidRDefault="00841395" w:rsidP="00841395">
      <w:pPr>
        <w:autoSpaceDE w:val="0"/>
        <w:autoSpaceDN w:val="0"/>
        <w:adjustRightInd w:val="0"/>
      </w:pPr>
      <w:r>
        <w:rPr>
          <w:sz w:val="23"/>
          <w:szCs w:val="23"/>
        </w:rPr>
        <w:t xml:space="preserve">RAMALHO, M. A. P.; SANTOS, J. B.; PINTO, C. A. B. P. </w:t>
      </w:r>
      <w:r>
        <w:rPr>
          <w:b/>
          <w:bCs/>
          <w:sz w:val="23"/>
          <w:szCs w:val="23"/>
        </w:rPr>
        <w:t>Genética na agropecuária</w:t>
      </w:r>
      <w:r>
        <w:rPr>
          <w:sz w:val="23"/>
          <w:szCs w:val="23"/>
        </w:rPr>
        <w:t>. Lavras: UFLA, 2008. 464 p.</w:t>
      </w:r>
    </w:p>
    <w:p w:rsidR="00841395" w:rsidRDefault="00841395" w:rsidP="00841395">
      <w:pPr>
        <w:spacing w:before="100" w:beforeAutospacing="1" w:after="100" w:afterAutospacing="1"/>
        <w:jc w:val="both"/>
      </w:pPr>
      <w:r w:rsidRPr="009D0667">
        <w:t xml:space="preserve">SANTOS, J. F. D. </w:t>
      </w:r>
      <w:r w:rsidRPr="00E04148">
        <w:rPr>
          <w:b/>
        </w:rPr>
        <w:t>Critérios de recomendação de cultivares de milho por analises de adaptabilidade e estabilidade.</w:t>
      </w:r>
      <w:r w:rsidRPr="009D0667">
        <w:t xml:space="preserve"> Tese apresentada a Universidade Federal de Viçosa, como parte </w:t>
      </w:r>
      <w:proofErr w:type="gramStart"/>
      <w:r w:rsidRPr="009D0667">
        <w:t>da exigências</w:t>
      </w:r>
      <w:proofErr w:type="gramEnd"/>
      <w:r w:rsidRPr="009D0667">
        <w:t xml:space="preserve"> do Programa de Pós Graduação em Genética e Melhoramento, para obtenção do titulo de </w:t>
      </w:r>
      <w:proofErr w:type="spellStart"/>
      <w:r w:rsidRPr="009D0667">
        <w:t>Doctor</w:t>
      </w:r>
      <w:proofErr w:type="spellEnd"/>
      <w:r w:rsidRPr="009D0667">
        <w:t xml:space="preserve"> </w:t>
      </w:r>
      <w:proofErr w:type="spellStart"/>
      <w:r w:rsidRPr="009D0667">
        <w:t>Scientiae</w:t>
      </w:r>
      <w:proofErr w:type="spellEnd"/>
      <w:r w:rsidRPr="009D0667">
        <w:t xml:space="preserve">. Universidade Federal de Viçosa, UFV, Viçosa, p. 3-5, 2007.  </w:t>
      </w:r>
    </w:p>
    <w:p w:rsidR="00841395" w:rsidRDefault="00841395" w:rsidP="00841395">
      <w:pPr>
        <w:spacing w:before="100" w:beforeAutospacing="1" w:after="100" w:afterAutospacing="1"/>
        <w:jc w:val="both"/>
      </w:pPr>
      <w:r w:rsidRPr="009D0667">
        <w:t xml:space="preserve">VENCOVSKY. R.; BARRIGA, P. </w:t>
      </w:r>
      <w:r w:rsidRPr="00E04148">
        <w:rPr>
          <w:b/>
        </w:rPr>
        <w:t xml:space="preserve">Genética biométrica no </w:t>
      </w:r>
      <w:proofErr w:type="spellStart"/>
      <w:r w:rsidRPr="00E04148">
        <w:rPr>
          <w:b/>
        </w:rPr>
        <w:t>fitomelhoramento</w:t>
      </w:r>
      <w:proofErr w:type="spellEnd"/>
      <w:r w:rsidRPr="009D0667">
        <w:t>. Ribeirão Preto: Sociedade Brasileira de Genética, 1992. 496p.</w:t>
      </w:r>
    </w:p>
    <w:p w:rsidR="00841395" w:rsidRDefault="00841395" w:rsidP="00841395">
      <w:pPr>
        <w:spacing w:before="100" w:beforeAutospacing="1" w:after="100" w:afterAutospacing="1"/>
        <w:jc w:val="both"/>
      </w:pPr>
      <w:r>
        <w:t>ZAMARIOLA, N</w:t>
      </w:r>
      <w:r w:rsidRPr="009D0667">
        <w:t>.</w:t>
      </w:r>
      <w:r>
        <w:t>; COSTA, B.S.; SANTOS, B.C.; GITTI, D.C.; ALCÂNTARA, J.S.; ANDRADE, J.A.</w:t>
      </w:r>
      <w:r w:rsidRPr="009D0667">
        <w:t xml:space="preserve"> Avaliação de híbridos de milho convencionais e os respectivos transgênicos quanto a rendimento de grãos e danos por pragas. In: CONGRESSO NACIONAL DE MILHO E SORG</w:t>
      </w:r>
      <w:r>
        <w:t xml:space="preserve">O, 28. 2010. Goiânia. </w:t>
      </w:r>
      <w:r w:rsidRPr="00E04148">
        <w:rPr>
          <w:b/>
        </w:rPr>
        <w:t>Anais</w:t>
      </w:r>
      <w:r>
        <w:t>,</w:t>
      </w:r>
      <w:r w:rsidRPr="009D0667">
        <w:t xml:space="preserve"> p. 273, 2010.</w:t>
      </w:r>
    </w:p>
    <w:p w:rsidR="00003353" w:rsidRDefault="00003353" w:rsidP="003D6925">
      <w:pPr>
        <w:jc w:val="both"/>
      </w:pPr>
    </w:p>
    <w:p w:rsidR="0084708F" w:rsidRDefault="0084708F" w:rsidP="003D6925">
      <w:pPr>
        <w:jc w:val="both"/>
        <w:rPr>
          <w:b/>
          <w:color w:val="000000"/>
        </w:rPr>
      </w:pPr>
    </w:p>
    <w:p w:rsidR="00AB04C1" w:rsidRDefault="00AB04C1" w:rsidP="003D6925">
      <w:pPr>
        <w:jc w:val="both"/>
      </w:pPr>
    </w:p>
    <w:sectPr w:rsidR="00AB04C1" w:rsidSect="00F9441A">
      <w:headerReference w:type="default" r:id="rId9"/>
      <w:pgSz w:w="11906" w:h="16838"/>
      <w:pgMar w:top="1418" w:right="1418" w:bottom="1418" w:left="1418" w:header="709" w:footer="709" w:gutter="0"/>
      <w:pgNumType w:start="1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88" w:rsidRDefault="00507C88" w:rsidP="0082252A">
      <w:r>
        <w:separator/>
      </w:r>
    </w:p>
  </w:endnote>
  <w:endnote w:type="continuationSeparator" w:id="0">
    <w:p w:rsidR="00507C88" w:rsidRDefault="00507C88" w:rsidP="0082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88" w:rsidRDefault="00507C88" w:rsidP="0082252A">
      <w:r>
        <w:separator/>
      </w:r>
    </w:p>
  </w:footnote>
  <w:footnote w:type="continuationSeparator" w:id="0">
    <w:p w:rsidR="00507C88" w:rsidRDefault="00507C88" w:rsidP="0082252A">
      <w:r>
        <w:continuationSeparator/>
      </w:r>
    </w:p>
  </w:footnote>
  <w:footnote w:id="1">
    <w:p w:rsidR="00FE5421" w:rsidRPr="00B15705" w:rsidRDefault="00FE5421" w:rsidP="00FE5421">
      <w:pPr>
        <w:pStyle w:val="Rodap"/>
        <w:rPr>
          <w:sz w:val="20"/>
          <w:szCs w:val="20"/>
        </w:rPr>
      </w:pPr>
      <w:r>
        <w:rPr>
          <w:rStyle w:val="Refdenotaderodap"/>
        </w:rPr>
        <w:footnoteRef/>
      </w:r>
      <w:r>
        <w:t xml:space="preserve"> </w:t>
      </w:r>
      <w:r>
        <w:rPr>
          <w:sz w:val="20"/>
          <w:szCs w:val="20"/>
        </w:rPr>
        <w:t xml:space="preserve">Mestrando em Produção vegetal. UFGD, </w:t>
      </w:r>
      <w:r w:rsidRPr="00B15705">
        <w:rPr>
          <w:sz w:val="20"/>
          <w:szCs w:val="20"/>
        </w:rPr>
        <w:t xml:space="preserve">Universidade Federal da Grande Dourados, Faculdade de Ciências Agrárias, Dourados, MS, Brasil. </w:t>
      </w:r>
      <w:proofErr w:type="spellStart"/>
      <w:r>
        <w:rPr>
          <w:sz w:val="20"/>
          <w:szCs w:val="20"/>
        </w:rPr>
        <w:t>Email</w:t>
      </w:r>
      <w:proofErr w:type="spellEnd"/>
      <w:r>
        <w:rPr>
          <w:sz w:val="20"/>
          <w:szCs w:val="20"/>
        </w:rPr>
        <w:t xml:space="preserve">: </w:t>
      </w:r>
      <w:proofErr w:type="gramStart"/>
      <w:r w:rsidRPr="00B15705">
        <w:rPr>
          <w:sz w:val="20"/>
          <w:szCs w:val="20"/>
        </w:rPr>
        <w:t>wesleywsp@hotmail.com</w:t>
      </w:r>
      <w:proofErr w:type="gramEnd"/>
    </w:p>
    <w:p w:rsidR="00FE5421" w:rsidRDefault="00FE5421" w:rsidP="00FE5421">
      <w:pPr>
        <w:pStyle w:val="Rodap"/>
        <w:rPr>
          <w:sz w:val="20"/>
          <w:szCs w:val="20"/>
        </w:rPr>
      </w:pPr>
      <w:r>
        <w:rPr>
          <w:sz w:val="20"/>
          <w:szCs w:val="20"/>
          <w:vertAlign w:val="superscript"/>
        </w:rPr>
        <w:t>2</w:t>
      </w:r>
      <w:r w:rsidRPr="00B15705">
        <w:rPr>
          <w:sz w:val="20"/>
          <w:szCs w:val="20"/>
        </w:rPr>
        <w:t xml:space="preserve"> </w:t>
      </w:r>
      <w:r>
        <w:rPr>
          <w:sz w:val="20"/>
          <w:szCs w:val="20"/>
        </w:rPr>
        <w:t>Engenheiro Agrônomo, UFGD,</w:t>
      </w:r>
      <w:r w:rsidRPr="00B15705">
        <w:rPr>
          <w:sz w:val="20"/>
          <w:szCs w:val="20"/>
        </w:rPr>
        <w:t xml:space="preserve"> Dourados, MS, Brasil. william_estevao_2@hotmail.com</w:t>
      </w:r>
      <w:r>
        <w:rPr>
          <w:sz w:val="20"/>
          <w:szCs w:val="20"/>
        </w:rPr>
        <w:t xml:space="preserve"> </w:t>
      </w:r>
      <w:r>
        <w:rPr>
          <w:sz w:val="20"/>
          <w:szCs w:val="20"/>
        </w:rPr>
        <w:tab/>
        <w:t xml:space="preserve">                                   </w:t>
      </w:r>
      <w:r>
        <w:rPr>
          <w:sz w:val="20"/>
          <w:szCs w:val="20"/>
          <w:vertAlign w:val="superscript"/>
        </w:rPr>
        <w:t>3</w:t>
      </w:r>
      <w:proofErr w:type="gramStart"/>
      <w:r>
        <w:rPr>
          <w:sz w:val="20"/>
          <w:szCs w:val="20"/>
          <w:vertAlign w:val="superscript"/>
        </w:rPr>
        <w:t xml:space="preserve"> </w:t>
      </w:r>
      <w:r w:rsidRPr="00B15705">
        <w:rPr>
          <w:sz w:val="20"/>
          <w:szCs w:val="20"/>
        </w:rPr>
        <w:t xml:space="preserve"> </w:t>
      </w:r>
      <w:proofErr w:type="gramEnd"/>
      <w:r>
        <w:rPr>
          <w:sz w:val="20"/>
          <w:szCs w:val="20"/>
        </w:rPr>
        <w:t>Engenheiro Agrônomo, UFGD,</w:t>
      </w:r>
      <w:r w:rsidRPr="00B15705">
        <w:rPr>
          <w:sz w:val="20"/>
          <w:szCs w:val="20"/>
        </w:rPr>
        <w:t xml:space="preserve"> Dourados, MS, Brasil.</w:t>
      </w:r>
      <w:r>
        <w:rPr>
          <w:sz w:val="20"/>
          <w:szCs w:val="20"/>
        </w:rPr>
        <w:t xml:space="preserve"> </w:t>
      </w:r>
      <w:r w:rsidRPr="00B15705">
        <w:rPr>
          <w:sz w:val="20"/>
          <w:szCs w:val="20"/>
        </w:rPr>
        <w:t>rodrigo_suzuke@hotmail.com</w:t>
      </w:r>
      <w:r>
        <w:rPr>
          <w:sz w:val="20"/>
          <w:szCs w:val="20"/>
        </w:rPr>
        <w:tab/>
        <w:t xml:space="preserve">                                    </w:t>
      </w:r>
      <w:r w:rsidRPr="00B15705">
        <w:rPr>
          <w:sz w:val="20"/>
          <w:szCs w:val="20"/>
        </w:rPr>
        <w:t xml:space="preserve"> </w:t>
      </w:r>
      <w:r>
        <w:rPr>
          <w:sz w:val="20"/>
          <w:szCs w:val="20"/>
        </w:rPr>
        <w:t xml:space="preserve">          </w:t>
      </w:r>
      <w:r>
        <w:rPr>
          <w:sz w:val="20"/>
          <w:szCs w:val="20"/>
          <w:vertAlign w:val="superscript"/>
        </w:rPr>
        <w:t xml:space="preserve">4 </w:t>
      </w:r>
      <w:r>
        <w:rPr>
          <w:sz w:val="20"/>
          <w:szCs w:val="20"/>
        </w:rPr>
        <w:t xml:space="preserve">Mestrando em Produção vegetal. UFGD, </w:t>
      </w:r>
      <w:r w:rsidRPr="00B15705">
        <w:rPr>
          <w:sz w:val="20"/>
          <w:szCs w:val="20"/>
        </w:rPr>
        <w:t xml:space="preserve">Faculdade de Ciências Agrárias, Dourados, MS, Brasil. </w:t>
      </w:r>
      <w:proofErr w:type="gramStart"/>
      <w:r w:rsidRPr="00B15705">
        <w:rPr>
          <w:sz w:val="20"/>
          <w:szCs w:val="20"/>
        </w:rPr>
        <w:t>arthur_maeda@hotmail.com</w:t>
      </w:r>
      <w:proofErr w:type="gramEnd"/>
    </w:p>
    <w:p w:rsidR="00FE5421" w:rsidRPr="00B15705" w:rsidRDefault="00FE5421" w:rsidP="00FE5421">
      <w:pPr>
        <w:pStyle w:val="Rodap"/>
      </w:pPr>
      <w:proofErr w:type="gramStart"/>
      <w:r>
        <w:rPr>
          <w:sz w:val="20"/>
          <w:szCs w:val="20"/>
          <w:vertAlign w:val="superscript"/>
        </w:rPr>
        <w:t>5</w:t>
      </w:r>
      <w:r>
        <w:rPr>
          <w:sz w:val="20"/>
          <w:szCs w:val="20"/>
        </w:rPr>
        <w:t xml:space="preserve"> Professor</w:t>
      </w:r>
      <w:proofErr w:type="gramEnd"/>
      <w:r>
        <w:rPr>
          <w:sz w:val="20"/>
          <w:szCs w:val="20"/>
        </w:rPr>
        <w:t xml:space="preserve"> Doutor pela UFGD, </w:t>
      </w:r>
      <w:r w:rsidRPr="00B15705">
        <w:rPr>
          <w:sz w:val="20"/>
          <w:szCs w:val="20"/>
        </w:rPr>
        <w:t>Faculdade de Ciências Agrárias, Dourados, MS, Brasil</w:t>
      </w:r>
      <w:r>
        <w:rPr>
          <w:sz w:val="20"/>
          <w:szCs w:val="20"/>
        </w:rPr>
        <w:t xml:space="preserve">, </w:t>
      </w:r>
      <w:r w:rsidRPr="00B15705">
        <w:rPr>
          <w:sz w:val="20"/>
          <w:szCs w:val="20"/>
        </w:rPr>
        <w:t>manoelgoncalves@ufgd.edu.br</w:t>
      </w:r>
    </w:p>
    <w:p w:rsidR="00FE5421" w:rsidRDefault="00FE5421">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88" w:rsidRPr="00A147BE" w:rsidRDefault="00507C88" w:rsidP="00A35F02">
    <w:pPr>
      <w:ind w:right="-630"/>
      <w:rPr>
        <w:rFonts w:ascii="Cambria" w:hAnsi="Cambria"/>
        <w:i/>
        <w:sz w:val="20"/>
        <w:szCs w:val="18"/>
      </w:rPr>
    </w:pPr>
    <w:r w:rsidRPr="0048274C">
      <w:rPr>
        <w:rFonts w:ascii="Cambria" w:hAnsi="Cambria"/>
        <w:noProof/>
        <w:sz w:val="22"/>
        <w:szCs w:val="18"/>
      </w:rPr>
      <mc:AlternateContent>
        <mc:Choice Requires="wps">
          <w:drawing>
            <wp:anchor distT="0" distB="0" distL="114300" distR="114300" simplePos="0" relativeHeight="251659264" behindDoc="0" locked="0" layoutInCell="1" allowOverlap="1" wp14:anchorId="176899F0" wp14:editId="22E63F24">
              <wp:simplePos x="0" y="0"/>
              <wp:positionH relativeFrom="column">
                <wp:posOffset>-133494</wp:posOffset>
              </wp:positionH>
              <wp:positionV relativeFrom="paragraph">
                <wp:posOffset>-208675</wp:posOffset>
              </wp:positionV>
              <wp:extent cx="1095555" cy="767751"/>
              <wp:effectExtent l="0" t="0" r="952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555" cy="767751"/>
                      </a:xfrm>
                      <a:prstGeom prst="rect">
                        <a:avLst/>
                      </a:prstGeom>
                      <a:solidFill>
                        <a:srgbClr val="FFFFFF"/>
                      </a:solidFill>
                      <a:ln w="9525">
                        <a:noFill/>
                        <a:miter lim="800000"/>
                        <a:headEnd/>
                        <a:tailEnd/>
                      </a:ln>
                    </wps:spPr>
                    <wps:txbx>
                      <w:txbxContent>
                        <w:p w:rsidR="00507C88" w:rsidRPr="0048274C" w:rsidRDefault="00507C88" w:rsidP="00A35F02">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8274C">
                            <w:rPr>
                              <w:rFonts w:ascii="Cambria" w:hAnsi="Cambria"/>
                              <w:noProof/>
                              <w:sz w:val="22"/>
                              <w:szCs w:val="18"/>
                            </w:rPr>
                            <w:drawing>
                              <wp:inline distT="0" distB="0" distL="0" distR="0" wp14:anchorId="47D068D3" wp14:editId="215250AE">
                                <wp:extent cx="879895" cy="614704"/>
                                <wp:effectExtent l="0" t="0" r="0" b="0"/>
                                <wp:docPr id="3" name="Imagem 3" descr="C:\Users\AGRONOMIA 04062013\Desktop\Vivian\outros\revista cultiv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NOMIA 04062013\Desktop\Vivian\outros\revista cultivan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895" cy="6147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0.5pt;margin-top:-16.45pt;width:86.2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" stroked="f">
              <v:textbox>
                <w:txbxContent>
                  <w:p w:rsidR="00507C88" w:rsidRPr="0048274C" w:rsidRDefault="00507C88" w:rsidP="00A35F02">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8274C">
                      <w:rPr>
                        <w:rFonts w:ascii="Cambria" w:hAnsi="Cambria"/>
                        <w:noProof/>
                        <w:sz w:val="22"/>
                        <w:szCs w:val="18"/>
                      </w:rPr>
                      <w:drawing>
                        <wp:inline distT="0" distB="0" distL="0" distR="0" wp14:anchorId="47D068D3" wp14:editId="215250AE">
                          <wp:extent cx="879895" cy="614704"/>
                          <wp:effectExtent l="0" t="0" r="0" b="0"/>
                          <wp:docPr id="3" name="Imagem 3" descr="C:\Users\AGRONOMIA 04062013\Desktop\Vivian\outros\revista cultiv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NOMIA 04062013\Desktop\Vivian\outros\revista cultivan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895" cy="614704"/>
                                  </a:xfrm>
                                  <a:prstGeom prst="rect">
                                    <a:avLst/>
                                  </a:prstGeom>
                                  <a:noFill/>
                                  <a:ln>
                                    <a:noFill/>
                                  </a:ln>
                                </pic:spPr>
                              </pic:pic>
                            </a:graphicData>
                          </a:graphic>
                        </wp:inline>
                      </w:drawing>
                    </w:r>
                  </w:p>
                </w:txbxContent>
              </v:textbox>
            </v:shape>
          </w:pict>
        </mc:Fallback>
      </mc:AlternateContent>
    </w:r>
    <w:r>
      <w:rPr>
        <w:rFonts w:ascii="Cambria" w:hAnsi="Cambria"/>
        <w:sz w:val="22"/>
        <w:szCs w:val="18"/>
      </w:rPr>
      <w:t xml:space="preserve">                                      </w:t>
    </w:r>
    <w:r w:rsidRPr="00A147BE">
      <w:rPr>
        <w:rFonts w:ascii="Cambria" w:hAnsi="Cambria"/>
        <w:i/>
        <w:sz w:val="20"/>
        <w:szCs w:val="18"/>
      </w:rPr>
      <w:t>ISSN 2175-2214</w:t>
    </w:r>
  </w:p>
  <w:p w:rsidR="00507C88" w:rsidRPr="00A147BE" w:rsidRDefault="00507C88" w:rsidP="00CD655C">
    <w:pPr>
      <w:ind w:left="-540" w:right="-630"/>
      <w:rPr>
        <w:rFonts w:ascii="Cambria" w:hAnsi="Cambria"/>
        <w:i/>
        <w:sz w:val="20"/>
        <w:szCs w:val="18"/>
      </w:rPr>
    </w:pPr>
    <w:r>
      <w:rPr>
        <w:rFonts w:ascii="Cambria" w:hAnsi="Cambria"/>
        <w:i/>
        <w:sz w:val="20"/>
        <w:szCs w:val="18"/>
      </w:rPr>
      <w:t xml:space="preserve">           </w:t>
    </w:r>
    <w:r w:rsidRPr="00A147BE">
      <w:rPr>
        <w:rFonts w:ascii="Cambria" w:hAnsi="Cambria"/>
        <w:i/>
        <w:sz w:val="20"/>
        <w:szCs w:val="18"/>
      </w:rPr>
      <w:t xml:space="preserve">                                          Volume </w:t>
    </w:r>
    <w:r w:rsidR="00403765">
      <w:rPr>
        <w:rFonts w:ascii="Cambria" w:hAnsi="Cambria"/>
        <w:i/>
        <w:sz w:val="20"/>
        <w:szCs w:val="18"/>
      </w:rPr>
      <w:t>9</w:t>
    </w:r>
    <w:r w:rsidRPr="00A147BE">
      <w:rPr>
        <w:rFonts w:ascii="Cambria" w:hAnsi="Cambria"/>
        <w:i/>
        <w:sz w:val="20"/>
        <w:szCs w:val="18"/>
      </w:rPr>
      <w:t xml:space="preserve"> - n˚, p.</w:t>
    </w:r>
    <w:r w:rsidR="00F9441A">
      <w:rPr>
        <w:rFonts w:ascii="Cambria" w:hAnsi="Cambria"/>
        <w:i/>
        <w:sz w:val="20"/>
        <w:szCs w:val="18"/>
      </w:rPr>
      <w:t>102 – 112.</w:t>
    </w:r>
  </w:p>
  <w:p w:rsidR="00507C88" w:rsidRDefault="00507C88" w:rsidP="00CD655C">
    <w:pPr>
      <w:ind w:left="-540" w:right="-630"/>
      <w:rPr>
        <w:rFonts w:ascii="Cambria" w:hAnsi="Cambria"/>
        <w:noProof/>
        <w:sz w:val="22"/>
      </w:rPr>
    </w:pPr>
    <w:r>
      <w:rPr>
        <w:rFonts w:ascii="Cambria" w:hAnsi="Cambria"/>
        <w:i/>
        <w:sz w:val="20"/>
        <w:szCs w:val="18"/>
      </w:rPr>
      <w:t xml:space="preserve">           </w:t>
    </w:r>
    <w:r w:rsidRPr="00A147BE">
      <w:rPr>
        <w:rFonts w:ascii="Cambria" w:hAnsi="Cambria"/>
        <w:i/>
        <w:sz w:val="20"/>
        <w:szCs w:val="18"/>
      </w:rPr>
      <w:t xml:space="preserve">                                          </w:t>
    </w:r>
    <w:r w:rsidR="00403765">
      <w:rPr>
        <w:rFonts w:ascii="Cambria" w:hAnsi="Cambria"/>
        <w:i/>
        <w:sz w:val="20"/>
        <w:szCs w:val="18"/>
      </w:rPr>
      <w:t>Janeiro</w:t>
    </w:r>
    <w:r w:rsidRPr="00A147BE">
      <w:rPr>
        <w:rFonts w:ascii="Cambria" w:hAnsi="Cambria"/>
        <w:i/>
        <w:sz w:val="20"/>
        <w:szCs w:val="18"/>
      </w:rPr>
      <w:t xml:space="preserve"> a</w:t>
    </w:r>
    <w:r w:rsidR="00403765">
      <w:rPr>
        <w:rFonts w:ascii="Cambria" w:hAnsi="Cambria"/>
        <w:i/>
        <w:sz w:val="20"/>
        <w:szCs w:val="18"/>
      </w:rPr>
      <w:t xml:space="preserve"> Março</w:t>
    </w:r>
    <w:r w:rsidRPr="00A147BE">
      <w:rPr>
        <w:rFonts w:ascii="Cambria" w:hAnsi="Cambria"/>
        <w:i/>
        <w:sz w:val="20"/>
        <w:szCs w:val="18"/>
      </w:rPr>
      <w:t xml:space="preserve"> de 201</w:t>
    </w:r>
    <w:r w:rsidR="00403765">
      <w:rPr>
        <w:rFonts w:ascii="Cambria" w:hAnsi="Cambria"/>
        <w:i/>
        <w:sz w:val="20"/>
        <w:szCs w:val="18"/>
      </w:rPr>
      <w:t>6</w:t>
    </w:r>
    <w:r w:rsidRPr="00CD655C">
      <w:rPr>
        <w:rFonts w:ascii="Cambria" w:hAnsi="Cambria"/>
        <w:sz w:val="16"/>
        <w:szCs w:val="18"/>
      </w:rPr>
      <w:tab/>
    </w:r>
    <w:r w:rsidRPr="00CD655C">
      <w:rPr>
        <w:rFonts w:ascii="Cambria" w:hAnsi="Cambria"/>
        <w:sz w:val="16"/>
        <w:szCs w:val="18"/>
      </w:rPr>
      <w:tab/>
    </w:r>
    <w:r>
      <w:rPr>
        <w:rFonts w:ascii="Cambria" w:hAnsi="Cambria"/>
        <w:sz w:val="16"/>
        <w:szCs w:val="18"/>
      </w:rPr>
      <w:tab/>
    </w:r>
    <w:r>
      <w:rPr>
        <w:rFonts w:ascii="Cambria" w:hAnsi="Cambria"/>
        <w:sz w:val="16"/>
        <w:szCs w:val="18"/>
      </w:rPr>
      <w:tab/>
    </w:r>
    <w:r>
      <w:rPr>
        <w:rFonts w:ascii="Cambria" w:hAnsi="Cambria"/>
        <w:sz w:val="16"/>
        <w:szCs w:val="18"/>
      </w:rPr>
      <w:tab/>
    </w:r>
    <w:r>
      <w:rPr>
        <w:rFonts w:ascii="Cambria" w:hAnsi="Cambria"/>
        <w:sz w:val="16"/>
        <w:szCs w:val="18"/>
      </w:rPr>
      <w:tab/>
    </w:r>
    <w:r>
      <w:rPr>
        <w:rFonts w:ascii="Cambria" w:hAnsi="Cambria"/>
        <w:sz w:val="16"/>
        <w:szCs w:val="18"/>
      </w:rPr>
      <w:tab/>
    </w:r>
    <w:r>
      <w:rPr>
        <w:rFonts w:ascii="Cambria" w:hAnsi="Cambria"/>
        <w:sz w:val="16"/>
        <w:szCs w:val="18"/>
      </w:rPr>
      <w:tab/>
    </w:r>
    <w:r w:rsidRPr="00CD655C">
      <w:rPr>
        <w:rFonts w:ascii="Cambria" w:hAnsi="Cambria"/>
        <w:sz w:val="22"/>
      </w:rPr>
      <w:fldChar w:fldCharType="begin"/>
    </w:r>
    <w:r w:rsidRPr="00CD655C">
      <w:rPr>
        <w:rFonts w:ascii="Cambria" w:hAnsi="Cambria"/>
        <w:sz w:val="22"/>
      </w:rPr>
      <w:instrText>PAGE  \* Arabic  \* MERGEFORMAT</w:instrText>
    </w:r>
    <w:r w:rsidRPr="00CD655C">
      <w:rPr>
        <w:rFonts w:ascii="Cambria" w:hAnsi="Cambria"/>
        <w:sz w:val="22"/>
      </w:rPr>
      <w:fldChar w:fldCharType="separate"/>
    </w:r>
    <w:r w:rsidR="00ED37BB">
      <w:rPr>
        <w:rFonts w:ascii="Cambria" w:hAnsi="Cambria"/>
        <w:noProof/>
        <w:sz w:val="22"/>
      </w:rPr>
      <w:t>102</w:t>
    </w:r>
    <w:r w:rsidRPr="00CD655C">
      <w:rPr>
        <w:rFonts w:ascii="Cambria" w:hAnsi="Cambria"/>
        <w:noProof/>
        <w:sz w:val="22"/>
      </w:rPr>
      <w:fldChar w:fldCharType="end"/>
    </w:r>
  </w:p>
  <w:p w:rsidR="0003037E" w:rsidRDefault="0003037E" w:rsidP="00CD655C">
    <w:pPr>
      <w:ind w:left="-540" w:right="-630"/>
      <w:rPr>
        <w:rFonts w:ascii="Cambria" w:hAnsi="Cambria"/>
        <w:noProof/>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F1DA7"/>
    <w:multiLevelType w:val="hybridMultilevel"/>
    <w:tmpl w:val="4886B112"/>
    <w:lvl w:ilvl="0" w:tplc="04160001">
      <w:start w:val="10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28234C"/>
    <w:multiLevelType w:val="hybridMultilevel"/>
    <w:tmpl w:val="F8BA7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F68641F"/>
    <w:multiLevelType w:val="hybridMultilevel"/>
    <w:tmpl w:val="7B1429AA"/>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BF06C1B"/>
    <w:multiLevelType w:val="hybridMultilevel"/>
    <w:tmpl w:val="7AD24D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0B32F14"/>
    <w:multiLevelType w:val="hybridMultilevel"/>
    <w:tmpl w:val="A2F04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2A"/>
    <w:rsid w:val="00003353"/>
    <w:rsid w:val="00020C7D"/>
    <w:rsid w:val="000240E5"/>
    <w:rsid w:val="000241FE"/>
    <w:rsid w:val="00025CCE"/>
    <w:rsid w:val="0003037E"/>
    <w:rsid w:val="0003629E"/>
    <w:rsid w:val="0005592D"/>
    <w:rsid w:val="000B7681"/>
    <w:rsid w:val="000C4620"/>
    <w:rsid w:val="001130E6"/>
    <w:rsid w:val="0013145D"/>
    <w:rsid w:val="00142659"/>
    <w:rsid w:val="00143690"/>
    <w:rsid w:val="0015073D"/>
    <w:rsid w:val="00151218"/>
    <w:rsid w:val="001608EF"/>
    <w:rsid w:val="00181610"/>
    <w:rsid w:val="001F38E2"/>
    <w:rsid w:val="001F5ED3"/>
    <w:rsid w:val="00203218"/>
    <w:rsid w:val="002336D6"/>
    <w:rsid w:val="00251E18"/>
    <w:rsid w:val="002610E4"/>
    <w:rsid w:val="0027015A"/>
    <w:rsid w:val="002C2667"/>
    <w:rsid w:val="002C35C0"/>
    <w:rsid w:val="002C3CBD"/>
    <w:rsid w:val="003B3C38"/>
    <w:rsid w:val="003C78D1"/>
    <w:rsid w:val="003D5923"/>
    <w:rsid w:val="003D6925"/>
    <w:rsid w:val="003E0A4C"/>
    <w:rsid w:val="00403765"/>
    <w:rsid w:val="00432BCA"/>
    <w:rsid w:val="004342C2"/>
    <w:rsid w:val="00437284"/>
    <w:rsid w:val="00447102"/>
    <w:rsid w:val="004630A1"/>
    <w:rsid w:val="004630CF"/>
    <w:rsid w:val="00463547"/>
    <w:rsid w:val="0048274C"/>
    <w:rsid w:val="00492343"/>
    <w:rsid w:val="004A20EF"/>
    <w:rsid w:val="004D17BD"/>
    <w:rsid w:val="00507C88"/>
    <w:rsid w:val="00507EB3"/>
    <w:rsid w:val="00510743"/>
    <w:rsid w:val="0058194F"/>
    <w:rsid w:val="00595A6F"/>
    <w:rsid w:val="005C75A7"/>
    <w:rsid w:val="006052A9"/>
    <w:rsid w:val="00607991"/>
    <w:rsid w:val="00614B6D"/>
    <w:rsid w:val="00617892"/>
    <w:rsid w:val="00622C84"/>
    <w:rsid w:val="0064112A"/>
    <w:rsid w:val="00686B0E"/>
    <w:rsid w:val="00690E81"/>
    <w:rsid w:val="00697003"/>
    <w:rsid w:val="006B6F0F"/>
    <w:rsid w:val="006D5276"/>
    <w:rsid w:val="006E321A"/>
    <w:rsid w:val="006F3280"/>
    <w:rsid w:val="007033DB"/>
    <w:rsid w:val="00736A96"/>
    <w:rsid w:val="00796C1C"/>
    <w:rsid w:val="007B6829"/>
    <w:rsid w:val="007E1807"/>
    <w:rsid w:val="007E2D09"/>
    <w:rsid w:val="007F41DA"/>
    <w:rsid w:val="00807B59"/>
    <w:rsid w:val="0082252A"/>
    <w:rsid w:val="00841395"/>
    <w:rsid w:val="0084708F"/>
    <w:rsid w:val="008518F4"/>
    <w:rsid w:val="0085407B"/>
    <w:rsid w:val="008A1D26"/>
    <w:rsid w:val="008B0459"/>
    <w:rsid w:val="008E0248"/>
    <w:rsid w:val="0094022C"/>
    <w:rsid w:val="00967A37"/>
    <w:rsid w:val="00996E16"/>
    <w:rsid w:val="009C15A1"/>
    <w:rsid w:val="00A147BE"/>
    <w:rsid w:val="00A35F02"/>
    <w:rsid w:val="00A53E91"/>
    <w:rsid w:val="00A94702"/>
    <w:rsid w:val="00AA0992"/>
    <w:rsid w:val="00AB04C1"/>
    <w:rsid w:val="00AC78F5"/>
    <w:rsid w:val="00AE3D90"/>
    <w:rsid w:val="00AF1369"/>
    <w:rsid w:val="00B1564B"/>
    <w:rsid w:val="00B63CAE"/>
    <w:rsid w:val="00B96358"/>
    <w:rsid w:val="00BF33A0"/>
    <w:rsid w:val="00C0108E"/>
    <w:rsid w:val="00C375C9"/>
    <w:rsid w:val="00C827E0"/>
    <w:rsid w:val="00CA76C1"/>
    <w:rsid w:val="00CD655C"/>
    <w:rsid w:val="00D107FD"/>
    <w:rsid w:val="00D36316"/>
    <w:rsid w:val="00D425DB"/>
    <w:rsid w:val="00D473DE"/>
    <w:rsid w:val="00D67AA1"/>
    <w:rsid w:val="00D75F21"/>
    <w:rsid w:val="00DD7B2C"/>
    <w:rsid w:val="00DE1FE4"/>
    <w:rsid w:val="00DF619D"/>
    <w:rsid w:val="00E41A95"/>
    <w:rsid w:val="00E54A6A"/>
    <w:rsid w:val="00E800B0"/>
    <w:rsid w:val="00E97F79"/>
    <w:rsid w:val="00EB2A55"/>
    <w:rsid w:val="00ED37BB"/>
    <w:rsid w:val="00EE6AF3"/>
    <w:rsid w:val="00EF58A4"/>
    <w:rsid w:val="00F538D0"/>
    <w:rsid w:val="00F544A4"/>
    <w:rsid w:val="00F559CF"/>
    <w:rsid w:val="00F864A0"/>
    <w:rsid w:val="00F9441A"/>
    <w:rsid w:val="00F96540"/>
    <w:rsid w:val="00F96B89"/>
    <w:rsid w:val="00FA379A"/>
    <w:rsid w:val="00FE54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2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544A4"/>
    <w:pPr>
      <w:keepNext/>
      <w:tabs>
        <w:tab w:val="num" w:pos="432"/>
      </w:tabs>
      <w:suppressAutoHyphens/>
      <w:ind w:left="432" w:hanging="432"/>
      <w:jc w:val="both"/>
      <w:outlineLvl w:val="0"/>
    </w:pPr>
    <w:rPr>
      <w:lang w:eastAsia="ar-SA"/>
    </w:rPr>
  </w:style>
  <w:style w:type="paragraph" w:styleId="Ttulo2">
    <w:name w:val="heading 2"/>
    <w:basedOn w:val="Normal"/>
    <w:next w:val="Normal"/>
    <w:link w:val="Ttulo2Char"/>
    <w:uiPriority w:val="9"/>
    <w:semiHidden/>
    <w:unhideWhenUsed/>
    <w:qFormat/>
    <w:rsid w:val="002336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544A4"/>
    <w:pPr>
      <w:keepNext/>
      <w:keepLines/>
      <w:suppressAutoHyphens/>
      <w:spacing w:before="200"/>
      <w:outlineLvl w:val="2"/>
    </w:pPr>
    <w:rPr>
      <w:rFonts w:asciiTheme="majorHAnsi" w:eastAsiaTheme="majorEastAsia" w:hAnsiTheme="majorHAnsi" w:cstheme="majorBidi"/>
      <w:b/>
      <w:bCs/>
      <w:color w:val="4F81BD" w:themeColor="accent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252A"/>
    <w:pPr>
      <w:ind w:left="720"/>
      <w:contextualSpacing/>
    </w:pPr>
  </w:style>
  <w:style w:type="paragraph" w:styleId="Cabealho">
    <w:name w:val="header"/>
    <w:basedOn w:val="Normal"/>
    <w:link w:val="CabealhoChar"/>
    <w:uiPriority w:val="99"/>
    <w:unhideWhenUsed/>
    <w:rsid w:val="0082252A"/>
    <w:pPr>
      <w:tabs>
        <w:tab w:val="center" w:pos="4252"/>
        <w:tab w:val="right" w:pos="8504"/>
      </w:tabs>
    </w:pPr>
  </w:style>
  <w:style w:type="character" w:customStyle="1" w:styleId="CabealhoChar">
    <w:name w:val="Cabeçalho Char"/>
    <w:basedOn w:val="Fontepargpadro"/>
    <w:link w:val="Cabealho"/>
    <w:uiPriority w:val="99"/>
    <w:rsid w:val="0082252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2252A"/>
    <w:pPr>
      <w:tabs>
        <w:tab w:val="center" w:pos="4252"/>
        <w:tab w:val="right" w:pos="8504"/>
      </w:tabs>
    </w:pPr>
  </w:style>
  <w:style w:type="character" w:customStyle="1" w:styleId="RodapChar">
    <w:name w:val="Rodapé Char"/>
    <w:basedOn w:val="Fontepargpadro"/>
    <w:link w:val="Rodap"/>
    <w:uiPriority w:val="99"/>
    <w:rsid w:val="0082252A"/>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2252A"/>
    <w:rPr>
      <w:sz w:val="16"/>
      <w:szCs w:val="16"/>
    </w:rPr>
  </w:style>
  <w:style w:type="paragraph" w:styleId="Textodecomentrio">
    <w:name w:val="annotation text"/>
    <w:basedOn w:val="Normal"/>
    <w:link w:val="TextodecomentrioChar"/>
    <w:uiPriority w:val="99"/>
    <w:semiHidden/>
    <w:unhideWhenUsed/>
    <w:rsid w:val="0082252A"/>
    <w:rPr>
      <w:sz w:val="20"/>
      <w:szCs w:val="20"/>
    </w:rPr>
  </w:style>
  <w:style w:type="character" w:customStyle="1" w:styleId="TextodecomentrioChar">
    <w:name w:val="Texto de comentário Char"/>
    <w:basedOn w:val="Fontepargpadro"/>
    <w:link w:val="Textodecomentrio"/>
    <w:uiPriority w:val="99"/>
    <w:semiHidden/>
    <w:rsid w:val="0082252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2252A"/>
    <w:rPr>
      <w:b/>
      <w:bCs/>
    </w:rPr>
  </w:style>
  <w:style w:type="character" w:customStyle="1" w:styleId="AssuntodocomentrioChar">
    <w:name w:val="Assunto do comentário Char"/>
    <w:basedOn w:val="TextodecomentrioChar"/>
    <w:link w:val="Assuntodocomentrio"/>
    <w:uiPriority w:val="99"/>
    <w:semiHidden/>
    <w:rsid w:val="0082252A"/>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82252A"/>
    <w:rPr>
      <w:rFonts w:ascii="Tahoma" w:hAnsi="Tahoma" w:cs="Tahoma"/>
      <w:sz w:val="16"/>
      <w:szCs w:val="16"/>
    </w:rPr>
  </w:style>
  <w:style w:type="character" w:customStyle="1" w:styleId="TextodebaloChar">
    <w:name w:val="Texto de balão Char"/>
    <w:basedOn w:val="Fontepargpadro"/>
    <w:link w:val="Textodebalo"/>
    <w:uiPriority w:val="99"/>
    <w:semiHidden/>
    <w:rsid w:val="0082252A"/>
    <w:rPr>
      <w:rFonts w:ascii="Tahoma" w:eastAsia="Times New Roman" w:hAnsi="Tahoma" w:cs="Tahoma"/>
      <w:sz w:val="16"/>
      <w:szCs w:val="16"/>
      <w:lang w:eastAsia="pt-BR"/>
    </w:rPr>
  </w:style>
  <w:style w:type="character" w:styleId="Hyperlink">
    <w:name w:val="Hyperlink"/>
    <w:basedOn w:val="Fontepargpadro"/>
    <w:uiPriority w:val="99"/>
    <w:unhideWhenUsed/>
    <w:rsid w:val="001F38E2"/>
    <w:rPr>
      <w:color w:val="0000FF" w:themeColor="hyperlink"/>
      <w:u w:val="single"/>
    </w:rPr>
  </w:style>
  <w:style w:type="character" w:customStyle="1" w:styleId="hps">
    <w:name w:val="hps"/>
    <w:basedOn w:val="Fontepargpadro"/>
    <w:rsid w:val="00A94702"/>
  </w:style>
  <w:style w:type="character" w:customStyle="1" w:styleId="null">
    <w:name w:val="null"/>
    <w:basedOn w:val="Fontepargpadro"/>
    <w:rsid w:val="00510743"/>
  </w:style>
  <w:style w:type="table" w:styleId="Tabelacomgrade">
    <w:name w:val="Table Grid"/>
    <w:basedOn w:val="Tabelanormal"/>
    <w:uiPriority w:val="59"/>
    <w:rsid w:val="00686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686B0E"/>
    <w:pPr>
      <w:spacing w:after="200"/>
    </w:pPr>
    <w:rPr>
      <w:b/>
      <w:bCs/>
      <w:color w:val="4F81BD" w:themeColor="accent1"/>
      <w:sz w:val="18"/>
      <w:szCs w:val="18"/>
    </w:rPr>
  </w:style>
  <w:style w:type="character" w:styleId="Nmerodelinha">
    <w:name w:val="line number"/>
    <w:basedOn w:val="Fontepargpadro"/>
    <w:uiPriority w:val="99"/>
    <w:unhideWhenUsed/>
    <w:rsid w:val="00996E16"/>
  </w:style>
  <w:style w:type="paragraph" w:styleId="SemEspaamento">
    <w:name w:val="No Spacing"/>
    <w:uiPriority w:val="1"/>
    <w:qFormat/>
    <w:rsid w:val="00025CCE"/>
    <w:pPr>
      <w:spacing w:after="0"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F544A4"/>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uiPriority w:val="9"/>
    <w:semiHidden/>
    <w:rsid w:val="00F544A4"/>
    <w:rPr>
      <w:rFonts w:asciiTheme="majorHAnsi" w:eastAsiaTheme="majorEastAsia" w:hAnsiTheme="majorHAnsi" w:cstheme="majorBidi"/>
      <w:b/>
      <w:bCs/>
      <w:color w:val="4F81BD" w:themeColor="accent1"/>
      <w:sz w:val="24"/>
      <w:szCs w:val="24"/>
      <w:lang w:eastAsia="ar-SA"/>
    </w:rPr>
  </w:style>
  <w:style w:type="character" w:customStyle="1" w:styleId="Absatz-Standardschriftart">
    <w:name w:val="Absatz-Standardschriftart"/>
    <w:rsid w:val="00F544A4"/>
  </w:style>
  <w:style w:type="character" w:customStyle="1" w:styleId="Fontepargpadro1">
    <w:name w:val="Fonte parág. padrão1"/>
    <w:rsid w:val="00F544A4"/>
  </w:style>
  <w:style w:type="character" w:styleId="Nmerodepgina">
    <w:name w:val="page number"/>
    <w:basedOn w:val="Fontepargpadro1"/>
    <w:rsid w:val="00F544A4"/>
  </w:style>
  <w:style w:type="character" w:customStyle="1" w:styleId="Caracteresdenotaderodap">
    <w:name w:val="Caracteres de nota de rodapé"/>
    <w:basedOn w:val="Fontepargpadro1"/>
    <w:rsid w:val="00F544A4"/>
    <w:rPr>
      <w:vertAlign w:val="superscript"/>
    </w:rPr>
  </w:style>
  <w:style w:type="character" w:styleId="nfase">
    <w:name w:val="Emphasis"/>
    <w:basedOn w:val="Fontepargpadro1"/>
    <w:qFormat/>
    <w:rsid w:val="00F544A4"/>
    <w:rPr>
      <w:i/>
      <w:iCs/>
    </w:rPr>
  </w:style>
  <w:style w:type="character" w:styleId="Forte">
    <w:name w:val="Strong"/>
    <w:basedOn w:val="Fontepargpadro1"/>
    <w:qFormat/>
    <w:rsid w:val="00F544A4"/>
    <w:rPr>
      <w:b/>
      <w:bCs/>
    </w:rPr>
  </w:style>
  <w:style w:type="paragraph" w:customStyle="1" w:styleId="Ttulo10">
    <w:name w:val="Título1"/>
    <w:basedOn w:val="Normal"/>
    <w:next w:val="Corpodetexto"/>
    <w:rsid w:val="00F544A4"/>
    <w:pPr>
      <w:keepNext/>
      <w:suppressAutoHyphens/>
      <w:spacing w:before="240" w:after="120"/>
    </w:pPr>
    <w:rPr>
      <w:rFonts w:ascii="Arial" w:eastAsia="Lucida Sans Unicode" w:hAnsi="Arial" w:cs="Tahoma"/>
      <w:sz w:val="28"/>
      <w:szCs w:val="28"/>
      <w:lang w:eastAsia="ar-SA"/>
    </w:rPr>
  </w:style>
  <w:style w:type="paragraph" w:styleId="Corpodetexto">
    <w:name w:val="Body Text"/>
    <w:basedOn w:val="Normal"/>
    <w:link w:val="CorpodetextoChar"/>
    <w:rsid w:val="00F544A4"/>
    <w:pPr>
      <w:widowControl w:val="0"/>
      <w:suppressAutoHyphens/>
      <w:spacing w:line="480" w:lineRule="auto"/>
      <w:jc w:val="both"/>
      <w:textAlignment w:val="baseline"/>
    </w:pPr>
    <w:rPr>
      <w:szCs w:val="20"/>
      <w:lang w:eastAsia="ar-SA"/>
    </w:rPr>
  </w:style>
  <w:style w:type="character" w:customStyle="1" w:styleId="CorpodetextoChar">
    <w:name w:val="Corpo de texto Char"/>
    <w:basedOn w:val="Fontepargpadro"/>
    <w:link w:val="Corpodetexto"/>
    <w:rsid w:val="00F544A4"/>
    <w:rPr>
      <w:rFonts w:ascii="Times New Roman" w:eastAsia="Times New Roman" w:hAnsi="Times New Roman" w:cs="Times New Roman"/>
      <w:sz w:val="24"/>
      <w:szCs w:val="20"/>
      <w:lang w:eastAsia="ar-SA"/>
    </w:rPr>
  </w:style>
  <w:style w:type="paragraph" w:styleId="Lista">
    <w:name w:val="List"/>
    <w:basedOn w:val="Corpodetexto"/>
    <w:rsid w:val="00F544A4"/>
    <w:rPr>
      <w:rFonts w:cs="Tahoma"/>
    </w:rPr>
  </w:style>
  <w:style w:type="paragraph" w:customStyle="1" w:styleId="Legenda1">
    <w:name w:val="Legenda1"/>
    <w:basedOn w:val="Normal"/>
    <w:rsid w:val="00F544A4"/>
    <w:pPr>
      <w:suppressLineNumbers/>
      <w:suppressAutoHyphens/>
      <w:spacing w:before="120" w:after="120"/>
    </w:pPr>
    <w:rPr>
      <w:rFonts w:cs="Tahoma"/>
      <w:i/>
      <w:iCs/>
      <w:lang w:eastAsia="ar-SA"/>
    </w:rPr>
  </w:style>
  <w:style w:type="paragraph" w:customStyle="1" w:styleId="ndice">
    <w:name w:val="Índice"/>
    <w:basedOn w:val="Normal"/>
    <w:rsid w:val="00F544A4"/>
    <w:pPr>
      <w:suppressLineNumbers/>
      <w:suppressAutoHyphens/>
    </w:pPr>
    <w:rPr>
      <w:rFonts w:cs="Tahoma"/>
      <w:lang w:eastAsia="ar-SA"/>
    </w:rPr>
  </w:style>
  <w:style w:type="paragraph" w:styleId="NormalWeb">
    <w:name w:val="Normal (Web)"/>
    <w:basedOn w:val="Normal"/>
    <w:uiPriority w:val="99"/>
    <w:rsid w:val="00F544A4"/>
    <w:pPr>
      <w:suppressAutoHyphens/>
      <w:spacing w:before="280" w:after="280"/>
    </w:pPr>
    <w:rPr>
      <w:color w:val="000000"/>
      <w:lang w:eastAsia="ar-SA"/>
    </w:rPr>
  </w:style>
  <w:style w:type="paragraph" w:styleId="Textodenotaderodap">
    <w:name w:val="footnote text"/>
    <w:basedOn w:val="Normal"/>
    <w:link w:val="TextodenotaderodapChar"/>
    <w:uiPriority w:val="99"/>
    <w:rsid w:val="00F544A4"/>
    <w:pPr>
      <w:widowControl w:val="0"/>
      <w:suppressAutoHyphens/>
      <w:spacing w:line="360" w:lineRule="atLeast"/>
      <w:jc w:val="both"/>
      <w:textAlignment w:val="baseline"/>
    </w:pPr>
    <w:rPr>
      <w:sz w:val="20"/>
      <w:szCs w:val="20"/>
      <w:lang w:eastAsia="ar-SA"/>
    </w:rPr>
  </w:style>
  <w:style w:type="character" w:customStyle="1" w:styleId="TextodenotaderodapChar">
    <w:name w:val="Texto de nota de rodapé Char"/>
    <w:basedOn w:val="Fontepargpadro"/>
    <w:link w:val="Textodenotaderodap"/>
    <w:uiPriority w:val="99"/>
    <w:rsid w:val="00F544A4"/>
    <w:rPr>
      <w:rFonts w:ascii="Times New Roman" w:eastAsia="Times New Roman" w:hAnsi="Times New Roman" w:cs="Times New Roman"/>
      <w:sz w:val="20"/>
      <w:szCs w:val="20"/>
      <w:lang w:eastAsia="ar-SA"/>
    </w:rPr>
  </w:style>
  <w:style w:type="paragraph" w:customStyle="1" w:styleId="Corpodetexto21">
    <w:name w:val="Corpo de texto 21"/>
    <w:basedOn w:val="Normal"/>
    <w:rsid w:val="00F544A4"/>
    <w:pPr>
      <w:suppressAutoHyphens/>
      <w:spacing w:after="120" w:line="480" w:lineRule="auto"/>
    </w:pPr>
    <w:rPr>
      <w:lang w:eastAsia="ar-SA"/>
    </w:rPr>
  </w:style>
  <w:style w:type="paragraph" w:styleId="Recuodecorpodetexto">
    <w:name w:val="Body Text Indent"/>
    <w:basedOn w:val="Normal"/>
    <w:link w:val="RecuodecorpodetextoChar"/>
    <w:rsid w:val="00F544A4"/>
    <w:pPr>
      <w:suppressAutoHyphens/>
      <w:spacing w:after="120"/>
      <w:ind w:left="283"/>
    </w:pPr>
    <w:rPr>
      <w:lang w:eastAsia="ar-SA"/>
    </w:rPr>
  </w:style>
  <w:style w:type="character" w:customStyle="1" w:styleId="RecuodecorpodetextoChar">
    <w:name w:val="Recuo de corpo de texto Char"/>
    <w:basedOn w:val="Fontepargpadro"/>
    <w:link w:val="Recuodecorpodetexto"/>
    <w:rsid w:val="00F544A4"/>
    <w:rPr>
      <w:rFonts w:ascii="Times New Roman" w:eastAsia="Times New Roman" w:hAnsi="Times New Roman" w:cs="Times New Roman"/>
      <w:sz w:val="24"/>
      <w:szCs w:val="24"/>
      <w:lang w:eastAsia="ar-SA"/>
    </w:rPr>
  </w:style>
  <w:style w:type="paragraph" w:customStyle="1" w:styleId="Contedodequadro">
    <w:name w:val="Conteúdo de quadro"/>
    <w:basedOn w:val="Corpodetexto"/>
    <w:rsid w:val="00F544A4"/>
  </w:style>
  <w:style w:type="paragraph" w:customStyle="1" w:styleId="ADB65612E83A446D8A482DACE9EBDEBC">
    <w:name w:val="ADB65612E83A446D8A482DACE9EBDEBC"/>
    <w:rsid w:val="00F544A4"/>
    <w:rPr>
      <w:rFonts w:eastAsiaTheme="minorEastAsia"/>
      <w:lang w:val="fr-FR" w:eastAsia="fr-FR"/>
    </w:rPr>
  </w:style>
  <w:style w:type="character" w:styleId="Refdenotaderodap">
    <w:name w:val="footnote reference"/>
    <w:basedOn w:val="Fontepargpadro"/>
    <w:semiHidden/>
    <w:unhideWhenUsed/>
    <w:rsid w:val="00F544A4"/>
    <w:rPr>
      <w:vertAlign w:val="superscript"/>
    </w:rPr>
  </w:style>
  <w:style w:type="paragraph" w:styleId="Recuodecorpodetexto2">
    <w:name w:val="Body Text Indent 2"/>
    <w:basedOn w:val="Normal"/>
    <w:link w:val="Recuodecorpodetexto2Char"/>
    <w:uiPriority w:val="99"/>
    <w:unhideWhenUsed/>
    <w:rsid w:val="00AE3D90"/>
    <w:pPr>
      <w:spacing w:after="120" w:line="480" w:lineRule="auto"/>
      <w:ind w:left="283"/>
    </w:pPr>
  </w:style>
  <w:style w:type="character" w:customStyle="1" w:styleId="Recuodecorpodetexto2Char">
    <w:name w:val="Recuo de corpo de texto 2 Char"/>
    <w:basedOn w:val="Fontepargpadro"/>
    <w:link w:val="Recuodecorpodetexto2"/>
    <w:uiPriority w:val="99"/>
    <w:rsid w:val="00AE3D9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AE3D9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E3D90"/>
    <w:rPr>
      <w:rFonts w:ascii="Times New Roman" w:eastAsia="Times New Roman" w:hAnsi="Times New Roman" w:cs="Times New Roman"/>
      <w:sz w:val="16"/>
      <w:szCs w:val="16"/>
      <w:lang w:eastAsia="pt-BR"/>
    </w:rPr>
  </w:style>
  <w:style w:type="paragraph" w:styleId="Corpodetexto2">
    <w:name w:val="Body Text 2"/>
    <w:basedOn w:val="Normal"/>
    <w:link w:val="Corpodetexto2Char"/>
    <w:uiPriority w:val="99"/>
    <w:semiHidden/>
    <w:unhideWhenUsed/>
    <w:rsid w:val="00AE3D90"/>
    <w:pPr>
      <w:spacing w:after="120" w:line="480" w:lineRule="auto"/>
    </w:pPr>
  </w:style>
  <w:style w:type="character" w:customStyle="1" w:styleId="Corpodetexto2Char">
    <w:name w:val="Corpo de texto 2 Char"/>
    <w:basedOn w:val="Fontepargpadro"/>
    <w:link w:val="Corpodetexto2"/>
    <w:uiPriority w:val="99"/>
    <w:semiHidden/>
    <w:rsid w:val="00AE3D90"/>
    <w:rPr>
      <w:rFonts w:ascii="Times New Roman" w:eastAsia="Times New Roman" w:hAnsi="Times New Roman" w:cs="Times New Roman"/>
      <w:sz w:val="24"/>
      <w:szCs w:val="24"/>
      <w:lang w:eastAsia="pt-BR"/>
    </w:rPr>
  </w:style>
  <w:style w:type="paragraph" w:customStyle="1" w:styleId="NORMAL-DS">
    <w:name w:val="NORMAL - DS"/>
    <w:basedOn w:val="Normal"/>
    <w:qFormat/>
    <w:rsid w:val="00AE3D90"/>
    <w:pPr>
      <w:spacing w:line="360" w:lineRule="auto"/>
      <w:ind w:right="17" w:firstLine="709"/>
      <w:jc w:val="both"/>
    </w:pPr>
    <w:rPr>
      <w:rFonts w:ascii="Arial" w:hAnsi="Arial"/>
    </w:rPr>
  </w:style>
  <w:style w:type="character" w:customStyle="1" w:styleId="Ttulo2Char">
    <w:name w:val="Título 2 Char"/>
    <w:basedOn w:val="Fontepargpadro"/>
    <w:link w:val="Ttulo2"/>
    <w:uiPriority w:val="9"/>
    <w:semiHidden/>
    <w:rsid w:val="002336D6"/>
    <w:rPr>
      <w:rFonts w:asciiTheme="majorHAnsi" w:eastAsiaTheme="majorEastAsia" w:hAnsiTheme="majorHAnsi" w:cstheme="majorBidi"/>
      <w:b/>
      <w:bCs/>
      <w:color w:val="4F81BD" w:themeColor="accent1"/>
      <w:sz w:val="26"/>
      <w:szCs w:val="26"/>
      <w:lang w:eastAsia="pt-BR"/>
    </w:rPr>
  </w:style>
  <w:style w:type="character" w:customStyle="1" w:styleId="apple-converted-space">
    <w:name w:val="apple-converted-space"/>
    <w:basedOn w:val="Fontepargpadro"/>
    <w:rsid w:val="002336D6"/>
  </w:style>
  <w:style w:type="character" w:customStyle="1" w:styleId="notranslate">
    <w:name w:val="notranslate"/>
    <w:basedOn w:val="Fontepargpadro"/>
    <w:rsid w:val="002336D6"/>
  </w:style>
  <w:style w:type="paragraph" w:customStyle="1" w:styleId="Els-Title">
    <w:name w:val="Els-Title"/>
    <w:next w:val="Normal"/>
    <w:rsid w:val="0005592D"/>
    <w:pPr>
      <w:suppressAutoHyphens/>
      <w:spacing w:before="600" w:after="240" w:line="400" w:lineRule="exact"/>
      <w:jc w:val="center"/>
    </w:pPr>
    <w:rPr>
      <w:rFonts w:ascii="Times New Roman" w:eastAsia="Times New Roman" w:hAnsi="Times New Roman" w:cs="Times New Roman"/>
      <w:sz w:val="34"/>
      <w:szCs w:val="20"/>
      <w:lang w:val="en-US"/>
    </w:rPr>
  </w:style>
  <w:style w:type="paragraph" w:customStyle="1" w:styleId="SPaffiliation">
    <w:name w:val="SP_affiliation"/>
    <w:next w:val="Normal"/>
    <w:rsid w:val="0005592D"/>
    <w:pPr>
      <w:suppressAutoHyphens/>
      <w:spacing w:after="120" w:line="200" w:lineRule="exact"/>
      <w:jc w:val="center"/>
    </w:pPr>
    <w:rPr>
      <w:rFonts w:ascii="Times New Roman" w:eastAsia="Times New Roman" w:hAnsi="Times New Roman" w:cs="Times New Roman"/>
      <w:i/>
      <w:noProof/>
      <w:sz w:val="18"/>
      <w:szCs w:val="20"/>
      <w:lang w:val="en-GB"/>
    </w:rPr>
  </w:style>
  <w:style w:type="paragraph" w:customStyle="1" w:styleId="SPauthor">
    <w:name w:val="SP_author"/>
    <w:next w:val="SPaffiliation"/>
    <w:rsid w:val="0005592D"/>
    <w:pPr>
      <w:keepNext/>
      <w:suppressAutoHyphens/>
      <w:spacing w:after="160" w:line="300" w:lineRule="exact"/>
      <w:jc w:val="center"/>
    </w:pPr>
    <w:rPr>
      <w:rFonts w:ascii="Times New Roman" w:eastAsia="Times New Roman" w:hAnsi="Times New Roman" w:cs="Times New Roman"/>
      <w:noProof/>
      <w:sz w:val="26"/>
      <w:szCs w:val="20"/>
      <w:lang w:val="en-GB"/>
    </w:rPr>
  </w:style>
  <w:style w:type="paragraph" w:customStyle="1" w:styleId="Els-keywordsChar">
    <w:name w:val="Els-keywords Char"/>
    <w:next w:val="Normal"/>
    <w:rsid w:val="0005592D"/>
    <w:pPr>
      <w:pBdr>
        <w:bottom w:val="single" w:sz="4" w:space="10" w:color="auto"/>
      </w:pBdr>
      <w:spacing w:after="0" w:line="200" w:lineRule="exact"/>
    </w:pPr>
    <w:rPr>
      <w:rFonts w:ascii="Times New Roman" w:eastAsia="Times New Roman" w:hAnsi="Times New Roman" w:cs="Times New Roman"/>
      <w:noProof/>
      <w:sz w:val="16"/>
      <w:szCs w:val="20"/>
      <w:lang w:val="en-GB"/>
    </w:rPr>
  </w:style>
  <w:style w:type="paragraph" w:customStyle="1" w:styleId="SPabstract">
    <w:name w:val="SP_abstract"/>
    <w:next w:val="Normal"/>
    <w:rsid w:val="0005592D"/>
    <w:pPr>
      <w:pBdr>
        <w:top w:val="single" w:sz="4" w:space="10" w:color="auto"/>
      </w:pBdr>
      <w:spacing w:after="60" w:line="240" w:lineRule="auto"/>
      <w:jc w:val="both"/>
    </w:pPr>
    <w:rPr>
      <w:rFonts w:ascii="Times New Roman" w:eastAsia="Times New Roman" w:hAnsi="Times New Roman" w:cs="Times New Roman"/>
      <w:sz w:val="20"/>
      <w:szCs w:val="20"/>
      <w:lang w:val="en-US"/>
    </w:rPr>
  </w:style>
  <w:style w:type="character" w:customStyle="1" w:styleId="Els-keywordsCharChar">
    <w:name w:val="Els-keywords Char Char"/>
    <w:rsid w:val="0005592D"/>
    <w:rPr>
      <w:noProof/>
      <w:sz w:val="16"/>
      <w:lang w:val="en-GB" w:eastAsia="en-US" w:bidi="ar-SA"/>
    </w:rPr>
  </w:style>
  <w:style w:type="paragraph" w:customStyle="1" w:styleId="SPtext">
    <w:name w:val="SP_text"/>
    <w:rsid w:val="0005592D"/>
    <w:pPr>
      <w:spacing w:after="0" w:line="240" w:lineRule="auto"/>
      <w:ind w:firstLine="238"/>
      <w:jc w:val="both"/>
    </w:pPr>
    <w:rPr>
      <w:rFonts w:ascii="Times New Roman" w:eastAsia="Times New Roman" w:hAnsi="Times New Roman" w:cs="Times New Roman"/>
      <w:szCs w:val="20"/>
      <w:lang w:val="en-US"/>
    </w:rPr>
  </w:style>
  <w:style w:type="paragraph" w:styleId="Pr-formataoHTML">
    <w:name w:val="HTML Preformatted"/>
    <w:basedOn w:val="Normal"/>
    <w:link w:val="Pr-formataoHTMLChar"/>
    <w:uiPriority w:val="99"/>
    <w:unhideWhenUsed/>
    <w:rsid w:val="00C3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C375C9"/>
    <w:rPr>
      <w:rFonts w:ascii="Courier New" w:eastAsia="Times New Roman" w:hAnsi="Courier New" w:cs="Courier New"/>
      <w:sz w:val="20"/>
      <w:szCs w:val="20"/>
      <w:lang w:eastAsia="pt-BR"/>
    </w:rPr>
  </w:style>
  <w:style w:type="paragraph" w:customStyle="1" w:styleId="Padro">
    <w:name w:val="Padrão"/>
    <w:rsid w:val="003D6925"/>
    <w:pPr>
      <w:tabs>
        <w:tab w:val="left" w:pos="708"/>
      </w:tabs>
      <w:suppressAutoHyphens/>
    </w:pPr>
    <w:rPr>
      <w:rFonts w:ascii="Calibri" w:eastAsia="SimSun" w:hAnsi="Calibri"/>
    </w:rPr>
  </w:style>
  <w:style w:type="character" w:styleId="TextodoEspaoReservado">
    <w:name w:val="Placeholder Text"/>
    <w:basedOn w:val="Fontepargpadro"/>
    <w:uiPriority w:val="99"/>
    <w:semiHidden/>
    <w:rsid w:val="003D6925"/>
    <w:rPr>
      <w:color w:val="808080"/>
    </w:rPr>
  </w:style>
  <w:style w:type="character" w:customStyle="1" w:styleId="shorttext">
    <w:name w:val="short_text"/>
    <w:basedOn w:val="Fontepargpadro"/>
    <w:rsid w:val="003D6925"/>
  </w:style>
  <w:style w:type="character" w:customStyle="1" w:styleId="A14">
    <w:name w:val="A14"/>
    <w:uiPriority w:val="99"/>
    <w:rsid w:val="0084708F"/>
    <w:rPr>
      <w:rFonts w:ascii="Cambria" w:hAnsi="Cambria" w:cs="Cambria" w:hint="default"/>
      <w:color w:val="000000"/>
      <w:sz w:val="9"/>
      <w:szCs w:val="9"/>
    </w:rPr>
  </w:style>
  <w:style w:type="character" w:customStyle="1" w:styleId="A9">
    <w:name w:val="A9"/>
    <w:uiPriority w:val="99"/>
    <w:rsid w:val="0084708F"/>
    <w:rPr>
      <w:rFonts w:ascii="Cambria" w:hAnsi="Cambria" w:cs="Cambria" w:hint="default"/>
      <w:color w:val="000000"/>
      <w:sz w:val="9"/>
      <w:szCs w:val="9"/>
    </w:rPr>
  </w:style>
  <w:style w:type="paragraph" w:customStyle="1" w:styleId="Default">
    <w:name w:val="Default"/>
    <w:uiPriority w:val="99"/>
    <w:rsid w:val="0084139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2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544A4"/>
    <w:pPr>
      <w:keepNext/>
      <w:tabs>
        <w:tab w:val="num" w:pos="432"/>
      </w:tabs>
      <w:suppressAutoHyphens/>
      <w:ind w:left="432" w:hanging="432"/>
      <w:jc w:val="both"/>
      <w:outlineLvl w:val="0"/>
    </w:pPr>
    <w:rPr>
      <w:lang w:eastAsia="ar-SA"/>
    </w:rPr>
  </w:style>
  <w:style w:type="paragraph" w:styleId="Ttulo2">
    <w:name w:val="heading 2"/>
    <w:basedOn w:val="Normal"/>
    <w:next w:val="Normal"/>
    <w:link w:val="Ttulo2Char"/>
    <w:uiPriority w:val="9"/>
    <w:semiHidden/>
    <w:unhideWhenUsed/>
    <w:qFormat/>
    <w:rsid w:val="002336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544A4"/>
    <w:pPr>
      <w:keepNext/>
      <w:keepLines/>
      <w:suppressAutoHyphens/>
      <w:spacing w:before="200"/>
      <w:outlineLvl w:val="2"/>
    </w:pPr>
    <w:rPr>
      <w:rFonts w:asciiTheme="majorHAnsi" w:eastAsiaTheme="majorEastAsia" w:hAnsiTheme="majorHAnsi" w:cstheme="majorBidi"/>
      <w:b/>
      <w:bCs/>
      <w:color w:val="4F81BD" w:themeColor="accent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252A"/>
    <w:pPr>
      <w:ind w:left="720"/>
      <w:contextualSpacing/>
    </w:pPr>
  </w:style>
  <w:style w:type="paragraph" w:styleId="Cabealho">
    <w:name w:val="header"/>
    <w:basedOn w:val="Normal"/>
    <w:link w:val="CabealhoChar"/>
    <w:uiPriority w:val="99"/>
    <w:unhideWhenUsed/>
    <w:rsid w:val="0082252A"/>
    <w:pPr>
      <w:tabs>
        <w:tab w:val="center" w:pos="4252"/>
        <w:tab w:val="right" w:pos="8504"/>
      </w:tabs>
    </w:pPr>
  </w:style>
  <w:style w:type="character" w:customStyle="1" w:styleId="CabealhoChar">
    <w:name w:val="Cabeçalho Char"/>
    <w:basedOn w:val="Fontepargpadro"/>
    <w:link w:val="Cabealho"/>
    <w:uiPriority w:val="99"/>
    <w:rsid w:val="0082252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2252A"/>
    <w:pPr>
      <w:tabs>
        <w:tab w:val="center" w:pos="4252"/>
        <w:tab w:val="right" w:pos="8504"/>
      </w:tabs>
    </w:pPr>
  </w:style>
  <w:style w:type="character" w:customStyle="1" w:styleId="RodapChar">
    <w:name w:val="Rodapé Char"/>
    <w:basedOn w:val="Fontepargpadro"/>
    <w:link w:val="Rodap"/>
    <w:uiPriority w:val="99"/>
    <w:rsid w:val="0082252A"/>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2252A"/>
    <w:rPr>
      <w:sz w:val="16"/>
      <w:szCs w:val="16"/>
    </w:rPr>
  </w:style>
  <w:style w:type="paragraph" w:styleId="Textodecomentrio">
    <w:name w:val="annotation text"/>
    <w:basedOn w:val="Normal"/>
    <w:link w:val="TextodecomentrioChar"/>
    <w:uiPriority w:val="99"/>
    <w:semiHidden/>
    <w:unhideWhenUsed/>
    <w:rsid w:val="0082252A"/>
    <w:rPr>
      <w:sz w:val="20"/>
      <w:szCs w:val="20"/>
    </w:rPr>
  </w:style>
  <w:style w:type="character" w:customStyle="1" w:styleId="TextodecomentrioChar">
    <w:name w:val="Texto de comentário Char"/>
    <w:basedOn w:val="Fontepargpadro"/>
    <w:link w:val="Textodecomentrio"/>
    <w:uiPriority w:val="99"/>
    <w:semiHidden/>
    <w:rsid w:val="0082252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2252A"/>
    <w:rPr>
      <w:b/>
      <w:bCs/>
    </w:rPr>
  </w:style>
  <w:style w:type="character" w:customStyle="1" w:styleId="AssuntodocomentrioChar">
    <w:name w:val="Assunto do comentário Char"/>
    <w:basedOn w:val="TextodecomentrioChar"/>
    <w:link w:val="Assuntodocomentrio"/>
    <w:uiPriority w:val="99"/>
    <w:semiHidden/>
    <w:rsid w:val="0082252A"/>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82252A"/>
    <w:rPr>
      <w:rFonts w:ascii="Tahoma" w:hAnsi="Tahoma" w:cs="Tahoma"/>
      <w:sz w:val="16"/>
      <w:szCs w:val="16"/>
    </w:rPr>
  </w:style>
  <w:style w:type="character" w:customStyle="1" w:styleId="TextodebaloChar">
    <w:name w:val="Texto de balão Char"/>
    <w:basedOn w:val="Fontepargpadro"/>
    <w:link w:val="Textodebalo"/>
    <w:uiPriority w:val="99"/>
    <w:semiHidden/>
    <w:rsid w:val="0082252A"/>
    <w:rPr>
      <w:rFonts w:ascii="Tahoma" w:eastAsia="Times New Roman" w:hAnsi="Tahoma" w:cs="Tahoma"/>
      <w:sz w:val="16"/>
      <w:szCs w:val="16"/>
      <w:lang w:eastAsia="pt-BR"/>
    </w:rPr>
  </w:style>
  <w:style w:type="character" w:styleId="Hyperlink">
    <w:name w:val="Hyperlink"/>
    <w:basedOn w:val="Fontepargpadro"/>
    <w:uiPriority w:val="99"/>
    <w:unhideWhenUsed/>
    <w:rsid w:val="001F38E2"/>
    <w:rPr>
      <w:color w:val="0000FF" w:themeColor="hyperlink"/>
      <w:u w:val="single"/>
    </w:rPr>
  </w:style>
  <w:style w:type="character" w:customStyle="1" w:styleId="hps">
    <w:name w:val="hps"/>
    <w:basedOn w:val="Fontepargpadro"/>
    <w:rsid w:val="00A94702"/>
  </w:style>
  <w:style w:type="character" w:customStyle="1" w:styleId="null">
    <w:name w:val="null"/>
    <w:basedOn w:val="Fontepargpadro"/>
    <w:rsid w:val="00510743"/>
  </w:style>
  <w:style w:type="table" w:styleId="Tabelacomgrade">
    <w:name w:val="Table Grid"/>
    <w:basedOn w:val="Tabelanormal"/>
    <w:uiPriority w:val="59"/>
    <w:rsid w:val="00686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686B0E"/>
    <w:pPr>
      <w:spacing w:after="200"/>
    </w:pPr>
    <w:rPr>
      <w:b/>
      <w:bCs/>
      <w:color w:val="4F81BD" w:themeColor="accent1"/>
      <w:sz w:val="18"/>
      <w:szCs w:val="18"/>
    </w:rPr>
  </w:style>
  <w:style w:type="character" w:styleId="Nmerodelinha">
    <w:name w:val="line number"/>
    <w:basedOn w:val="Fontepargpadro"/>
    <w:uiPriority w:val="99"/>
    <w:unhideWhenUsed/>
    <w:rsid w:val="00996E16"/>
  </w:style>
  <w:style w:type="paragraph" w:styleId="SemEspaamento">
    <w:name w:val="No Spacing"/>
    <w:uiPriority w:val="1"/>
    <w:qFormat/>
    <w:rsid w:val="00025CCE"/>
    <w:pPr>
      <w:spacing w:after="0"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F544A4"/>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uiPriority w:val="9"/>
    <w:semiHidden/>
    <w:rsid w:val="00F544A4"/>
    <w:rPr>
      <w:rFonts w:asciiTheme="majorHAnsi" w:eastAsiaTheme="majorEastAsia" w:hAnsiTheme="majorHAnsi" w:cstheme="majorBidi"/>
      <w:b/>
      <w:bCs/>
      <w:color w:val="4F81BD" w:themeColor="accent1"/>
      <w:sz w:val="24"/>
      <w:szCs w:val="24"/>
      <w:lang w:eastAsia="ar-SA"/>
    </w:rPr>
  </w:style>
  <w:style w:type="character" w:customStyle="1" w:styleId="Absatz-Standardschriftart">
    <w:name w:val="Absatz-Standardschriftart"/>
    <w:rsid w:val="00F544A4"/>
  </w:style>
  <w:style w:type="character" w:customStyle="1" w:styleId="Fontepargpadro1">
    <w:name w:val="Fonte parág. padrão1"/>
    <w:rsid w:val="00F544A4"/>
  </w:style>
  <w:style w:type="character" w:styleId="Nmerodepgina">
    <w:name w:val="page number"/>
    <w:basedOn w:val="Fontepargpadro1"/>
    <w:rsid w:val="00F544A4"/>
  </w:style>
  <w:style w:type="character" w:customStyle="1" w:styleId="Caracteresdenotaderodap">
    <w:name w:val="Caracteres de nota de rodapé"/>
    <w:basedOn w:val="Fontepargpadro1"/>
    <w:rsid w:val="00F544A4"/>
    <w:rPr>
      <w:vertAlign w:val="superscript"/>
    </w:rPr>
  </w:style>
  <w:style w:type="character" w:styleId="nfase">
    <w:name w:val="Emphasis"/>
    <w:basedOn w:val="Fontepargpadro1"/>
    <w:qFormat/>
    <w:rsid w:val="00F544A4"/>
    <w:rPr>
      <w:i/>
      <w:iCs/>
    </w:rPr>
  </w:style>
  <w:style w:type="character" w:styleId="Forte">
    <w:name w:val="Strong"/>
    <w:basedOn w:val="Fontepargpadro1"/>
    <w:qFormat/>
    <w:rsid w:val="00F544A4"/>
    <w:rPr>
      <w:b/>
      <w:bCs/>
    </w:rPr>
  </w:style>
  <w:style w:type="paragraph" w:customStyle="1" w:styleId="Ttulo10">
    <w:name w:val="Título1"/>
    <w:basedOn w:val="Normal"/>
    <w:next w:val="Corpodetexto"/>
    <w:rsid w:val="00F544A4"/>
    <w:pPr>
      <w:keepNext/>
      <w:suppressAutoHyphens/>
      <w:spacing w:before="240" w:after="120"/>
    </w:pPr>
    <w:rPr>
      <w:rFonts w:ascii="Arial" w:eastAsia="Lucida Sans Unicode" w:hAnsi="Arial" w:cs="Tahoma"/>
      <w:sz w:val="28"/>
      <w:szCs w:val="28"/>
      <w:lang w:eastAsia="ar-SA"/>
    </w:rPr>
  </w:style>
  <w:style w:type="paragraph" w:styleId="Corpodetexto">
    <w:name w:val="Body Text"/>
    <w:basedOn w:val="Normal"/>
    <w:link w:val="CorpodetextoChar"/>
    <w:rsid w:val="00F544A4"/>
    <w:pPr>
      <w:widowControl w:val="0"/>
      <w:suppressAutoHyphens/>
      <w:spacing w:line="480" w:lineRule="auto"/>
      <w:jc w:val="both"/>
      <w:textAlignment w:val="baseline"/>
    </w:pPr>
    <w:rPr>
      <w:szCs w:val="20"/>
      <w:lang w:eastAsia="ar-SA"/>
    </w:rPr>
  </w:style>
  <w:style w:type="character" w:customStyle="1" w:styleId="CorpodetextoChar">
    <w:name w:val="Corpo de texto Char"/>
    <w:basedOn w:val="Fontepargpadro"/>
    <w:link w:val="Corpodetexto"/>
    <w:rsid w:val="00F544A4"/>
    <w:rPr>
      <w:rFonts w:ascii="Times New Roman" w:eastAsia="Times New Roman" w:hAnsi="Times New Roman" w:cs="Times New Roman"/>
      <w:sz w:val="24"/>
      <w:szCs w:val="20"/>
      <w:lang w:eastAsia="ar-SA"/>
    </w:rPr>
  </w:style>
  <w:style w:type="paragraph" w:styleId="Lista">
    <w:name w:val="List"/>
    <w:basedOn w:val="Corpodetexto"/>
    <w:rsid w:val="00F544A4"/>
    <w:rPr>
      <w:rFonts w:cs="Tahoma"/>
    </w:rPr>
  </w:style>
  <w:style w:type="paragraph" w:customStyle="1" w:styleId="Legenda1">
    <w:name w:val="Legenda1"/>
    <w:basedOn w:val="Normal"/>
    <w:rsid w:val="00F544A4"/>
    <w:pPr>
      <w:suppressLineNumbers/>
      <w:suppressAutoHyphens/>
      <w:spacing w:before="120" w:after="120"/>
    </w:pPr>
    <w:rPr>
      <w:rFonts w:cs="Tahoma"/>
      <w:i/>
      <w:iCs/>
      <w:lang w:eastAsia="ar-SA"/>
    </w:rPr>
  </w:style>
  <w:style w:type="paragraph" w:customStyle="1" w:styleId="ndice">
    <w:name w:val="Índice"/>
    <w:basedOn w:val="Normal"/>
    <w:rsid w:val="00F544A4"/>
    <w:pPr>
      <w:suppressLineNumbers/>
      <w:suppressAutoHyphens/>
    </w:pPr>
    <w:rPr>
      <w:rFonts w:cs="Tahoma"/>
      <w:lang w:eastAsia="ar-SA"/>
    </w:rPr>
  </w:style>
  <w:style w:type="paragraph" w:styleId="NormalWeb">
    <w:name w:val="Normal (Web)"/>
    <w:basedOn w:val="Normal"/>
    <w:uiPriority w:val="99"/>
    <w:rsid w:val="00F544A4"/>
    <w:pPr>
      <w:suppressAutoHyphens/>
      <w:spacing w:before="280" w:after="280"/>
    </w:pPr>
    <w:rPr>
      <w:color w:val="000000"/>
      <w:lang w:eastAsia="ar-SA"/>
    </w:rPr>
  </w:style>
  <w:style w:type="paragraph" w:styleId="Textodenotaderodap">
    <w:name w:val="footnote text"/>
    <w:basedOn w:val="Normal"/>
    <w:link w:val="TextodenotaderodapChar"/>
    <w:uiPriority w:val="99"/>
    <w:rsid w:val="00F544A4"/>
    <w:pPr>
      <w:widowControl w:val="0"/>
      <w:suppressAutoHyphens/>
      <w:spacing w:line="360" w:lineRule="atLeast"/>
      <w:jc w:val="both"/>
      <w:textAlignment w:val="baseline"/>
    </w:pPr>
    <w:rPr>
      <w:sz w:val="20"/>
      <w:szCs w:val="20"/>
      <w:lang w:eastAsia="ar-SA"/>
    </w:rPr>
  </w:style>
  <w:style w:type="character" w:customStyle="1" w:styleId="TextodenotaderodapChar">
    <w:name w:val="Texto de nota de rodapé Char"/>
    <w:basedOn w:val="Fontepargpadro"/>
    <w:link w:val="Textodenotaderodap"/>
    <w:uiPriority w:val="99"/>
    <w:rsid w:val="00F544A4"/>
    <w:rPr>
      <w:rFonts w:ascii="Times New Roman" w:eastAsia="Times New Roman" w:hAnsi="Times New Roman" w:cs="Times New Roman"/>
      <w:sz w:val="20"/>
      <w:szCs w:val="20"/>
      <w:lang w:eastAsia="ar-SA"/>
    </w:rPr>
  </w:style>
  <w:style w:type="paragraph" w:customStyle="1" w:styleId="Corpodetexto21">
    <w:name w:val="Corpo de texto 21"/>
    <w:basedOn w:val="Normal"/>
    <w:rsid w:val="00F544A4"/>
    <w:pPr>
      <w:suppressAutoHyphens/>
      <w:spacing w:after="120" w:line="480" w:lineRule="auto"/>
    </w:pPr>
    <w:rPr>
      <w:lang w:eastAsia="ar-SA"/>
    </w:rPr>
  </w:style>
  <w:style w:type="paragraph" w:styleId="Recuodecorpodetexto">
    <w:name w:val="Body Text Indent"/>
    <w:basedOn w:val="Normal"/>
    <w:link w:val="RecuodecorpodetextoChar"/>
    <w:rsid w:val="00F544A4"/>
    <w:pPr>
      <w:suppressAutoHyphens/>
      <w:spacing w:after="120"/>
      <w:ind w:left="283"/>
    </w:pPr>
    <w:rPr>
      <w:lang w:eastAsia="ar-SA"/>
    </w:rPr>
  </w:style>
  <w:style w:type="character" w:customStyle="1" w:styleId="RecuodecorpodetextoChar">
    <w:name w:val="Recuo de corpo de texto Char"/>
    <w:basedOn w:val="Fontepargpadro"/>
    <w:link w:val="Recuodecorpodetexto"/>
    <w:rsid w:val="00F544A4"/>
    <w:rPr>
      <w:rFonts w:ascii="Times New Roman" w:eastAsia="Times New Roman" w:hAnsi="Times New Roman" w:cs="Times New Roman"/>
      <w:sz w:val="24"/>
      <w:szCs w:val="24"/>
      <w:lang w:eastAsia="ar-SA"/>
    </w:rPr>
  </w:style>
  <w:style w:type="paragraph" w:customStyle="1" w:styleId="Contedodequadro">
    <w:name w:val="Conteúdo de quadro"/>
    <w:basedOn w:val="Corpodetexto"/>
    <w:rsid w:val="00F544A4"/>
  </w:style>
  <w:style w:type="paragraph" w:customStyle="1" w:styleId="ADB65612E83A446D8A482DACE9EBDEBC">
    <w:name w:val="ADB65612E83A446D8A482DACE9EBDEBC"/>
    <w:rsid w:val="00F544A4"/>
    <w:rPr>
      <w:rFonts w:eastAsiaTheme="minorEastAsia"/>
      <w:lang w:val="fr-FR" w:eastAsia="fr-FR"/>
    </w:rPr>
  </w:style>
  <w:style w:type="character" w:styleId="Refdenotaderodap">
    <w:name w:val="footnote reference"/>
    <w:basedOn w:val="Fontepargpadro"/>
    <w:semiHidden/>
    <w:unhideWhenUsed/>
    <w:rsid w:val="00F544A4"/>
    <w:rPr>
      <w:vertAlign w:val="superscript"/>
    </w:rPr>
  </w:style>
  <w:style w:type="paragraph" w:styleId="Recuodecorpodetexto2">
    <w:name w:val="Body Text Indent 2"/>
    <w:basedOn w:val="Normal"/>
    <w:link w:val="Recuodecorpodetexto2Char"/>
    <w:uiPriority w:val="99"/>
    <w:unhideWhenUsed/>
    <w:rsid w:val="00AE3D90"/>
    <w:pPr>
      <w:spacing w:after="120" w:line="480" w:lineRule="auto"/>
      <w:ind w:left="283"/>
    </w:pPr>
  </w:style>
  <w:style w:type="character" w:customStyle="1" w:styleId="Recuodecorpodetexto2Char">
    <w:name w:val="Recuo de corpo de texto 2 Char"/>
    <w:basedOn w:val="Fontepargpadro"/>
    <w:link w:val="Recuodecorpodetexto2"/>
    <w:uiPriority w:val="99"/>
    <w:rsid w:val="00AE3D9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AE3D9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E3D90"/>
    <w:rPr>
      <w:rFonts w:ascii="Times New Roman" w:eastAsia="Times New Roman" w:hAnsi="Times New Roman" w:cs="Times New Roman"/>
      <w:sz w:val="16"/>
      <w:szCs w:val="16"/>
      <w:lang w:eastAsia="pt-BR"/>
    </w:rPr>
  </w:style>
  <w:style w:type="paragraph" w:styleId="Corpodetexto2">
    <w:name w:val="Body Text 2"/>
    <w:basedOn w:val="Normal"/>
    <w:link w:val="Corpodetexto2Char"/>
    <w:uiPriority w:val="99"/>
    <w:semiHidden/>
    <w:unhideWhenUsed/>
    <w:rsid w:val="00AE3D90"/>
    <w:pPr>
      <w:spacing w:after="120" w:line="480" w:lineRule="auto"/>
    </w:pPr>
  </w:style>
  <w:style w:type="character" w:customStyle="1" w:styleId="Corpodetexto2Char">
    <w:name w:val="Corpo de texto 2 Char"/>
    <w:basedOn w:val="Fontepargpadro"/>
    <w:link w:val="Corpodetexto2"/>
    <w:uiPriority w:val="99"/>
    <w:semiHidden/>
    <w:rsid w:val="00AE3D90"/>
    <w:rPr>
      <w:rFonts w:ascii="Times New Roman" w:eastAsia="Times New Roman" w:hAnsi="Times New Roman" w:cs="Times New Roman"/>
      <w:sz w:val="24"/>
      <w:szCs w:val="24"/>
      <w:lang w:eastAsia="pt-BR"/>
    </w:rPr>
  </w:style>
  <w:style w:type="paragraph" w:customStyle="1" w:styleId="NORMAL-DS">
    <w:name w:val="NORMAL - DS"/>
    <w:basedOn w:val="Normal"/>
    <w:qFormat/>
    <w:rsid w:val="00AE3D90"/>
    <w:pPr>
      <w:spacing w:line="360" w:lineRule="auto"/>
      <w:ind w:right="17" w:firstLine="709"/>
      <w:jc w:val="both"/>
    </w:pPr>
    <w:rPr>
      <w:rFonts w:ascii="Arial" w:hAnsi="Arial"/>
    </w:rPr>
  </w:style>
  <w:style w:type="character" w:customStyle="1" w:styleId="Ttulo2Char">
    <w:name w:val="Título 2 Char"/>
    <w:basedOn w:val="Fontepargpadro"/>
    <w:link w:val="Ttulo2"/>
    <w:uiPriority w:val="9"/>
    <w:semiHidden/>
    <w:rsid w:val="002336D6"/>
    <w:rPr>
      <w:rFonts w:asciiTheme="majorHAnsi" w:eastAsiaTheme="majorEastAsia" w:hAnsiTheme="majorHAnsi" w:cstheme="majorBidi"/>
      <w:b/>
      <w:bCs/>
      <w:color w:val="4F81BD" w:themeColor="accent1"/>
      <w:sz w:val="26"/>
      <w:szCs w:val="26"/>
      <w:lang w:eastAsia="pt-BR"/>
    </w:rPr>
  </w:style>
  <w:style w:type="character" w:customStyle="1" w:styleId="apple-converted-space">
    <w:name w:val="apple-converted-space"/>
    <w:basedOn w:val="Fontepargpadro"/>
    <w:rsid w:val="002336D6"/>
  </w:style>
  <w:style w:type="character" w:customStyle="1" w:styleId="notranslate">
    <w:name w:val="notranslate"/>
    <w:basedOn w:val="Fontepargpadro"/>
    <w:rsid w:val="002336D6"/>
  </w:style>
  <w:style w:type="paragraph" w:customStyle="1" w:styleId="Els-Title">
    <w:name w:val="Els-Title"/>
    <w:next w:val="Normal"/>
    <w:rsid w:val="0005592D"/>
    <w:pPr>
      <w:suppressAutoHyphens/>
      <w:spacing w:before="600" w:after="240" w:line="400" w:lineRule="exact"/>
      <w:jc w:val="center"/>
    </w:pPr>
    <w:rPr>
      <w:rFonts w:ascii="Times New Roman" w:eastAsia="Times New Roman" w:hAnsi="Times New Roman" w:cs="Times New Roman"/>
      <w:sz w:val="34"/>
      <w:szCs w:val="20"/>
      <w:lang w:val="en-US"/>
    </w:rPr>
  </w:style>
  <w:style w:type="paragraph" w:customStyle="1" w:styleId="SPaffiliation">
    <w:name w:val="SP_affiliation"/>
    <w:next w:val="Normal"/>
    <w:rsid w:val="0005592D"/>
    <w:pPr>
      <w:suppressAutoHyphens/>
      <w:spacing w:after="120" w:line="200" w:lineRule="exact"/>
      <w:jc w:val="center"/>
    </w:pPr>
    <w:rPr>
      <w:rFonts w:ascii="Times New Roman" w:eastAsia="Times New Roman" w:hAnsi="Times New Roman" w:cs="Times New Roman"/>
      <w:i/>
      <w:noProof/>
      <w:sz w:val="18"/>
      <w:szCs w:val="20"/>
      <w:lang w:val="en-GB"/>
    </w:rPr>
  </w:style>
  <w:style w:type="paragraph" w:customStyle="1" w:styleId="SPauthor">
    <w:name w:val="SP_author"/>
    <w:next w:val="SPaffiliation"/>
    <w:rsid w:val="0005592D"/>
    <w:pPr>
      <w:keepNext/>
      <w:suppressAutoHyphens/>
      <w:spacing w:after="160" w:line="300" w:lineRule="exact"/>
      <w:jc w:val="center"/>
    </w:pPr>
    <w:rPr>
      <w:rFonts w:ascii="Times New Roman" w:eastAsia="Times New Roman" w:hAnsi="Times New Roman" w:cs="Times New Roman"/>
      <w:noProof/>
      <w:sz w:val="26"/>
      <w:szCs w:val="20"/>
      <w:lang w:val="en-GB"/>
    </w:rPr>
  </w:style>
  <w:style w:type="paragraph" w:customStyle="1" w:styleId="Els-keywordsChar">
    <w:name w:val="Els-keywords Char"/>
    <w:next w:val="Normal"/>
    <w:rsid w:val="0005592D"/>
    <w:pPr>
      <w:pBdr>
        <w:bottom w:val="single" w:sz="4" w:space="10" w:color="auto"/>
      </w:pBdr>
      <w:spacing w:after="0" w:line="200" w:lineRule="exact"/>
    </w:pPr>
    <w:rPr>
      <w:rFonts w:ascii="Times New Roman" w:eastAsia="Times New Roman" w:hAnsi="Times New Roman" w:cs="Times New Roman"/>
      <w:noProof/>
      <w:sz w:val="16"/>
      <w:szCs w:val="20"/>
      <w:lang w:val="en-GB"/>
    </w:rPr>
  </w:style>
  <w:style w:type="paragraph" w:customStyle="1" w:styleId="SPabstract">
    <w:name w:val="SP_abstract"/>
    <w:next w:val="Normal"/>
    <w:rsid w:val="0005592D"/>
    <w:pPr>
      <w:pBdr>
        <w:top w:val="single" w:sz="4" w:space="10" w:color="auto"/>
      </w:pBdr>
      <w:spacing w:after="60" w:line="240" w:lineRule="auto"/>
      <w:jc w:val="both"/>
    </w:pPr>
    <w:rPr>
      <w:rFonts w:ascii="Times New Roman" w:eastAsia="Times New Roman" w:hAnsi="Times New Roman" w:cs="Times New Roman"/>
      <w:sz w:val="20"/>
      <w:szCs w:val="20"/>
      <w:lang w:val="en-US"/>
    </w:rPr>
  </w:style>
  <w:style w:type="character" w:customStyle="1" w:styleId="Els-keywordsCharChar">
    <w:name w:val="Els-keywords Char Char"/>
    <w:rsid w:val="0005592D"/>
    <w:rPr>
      <w:noProof/>
      <w:sz w:val="16"/>
      <w:lang w:val="en-GB" w:eastAsia="en-US" w:bidi="ar-SA"/>
    </w:rPr>
  </w:style>
  <w:style w:type="paragraph" w:customStyle="1" w:styleId="SPtext">
    <w:name w:val="SP_text"/>
    <w:rsid w:val="0005592D"/>
    <w:pPr>
      <w:spacing w:after="0" w:line="240" w:lineRule="auto"/>
      <w:ind w:firstLine="238"/>
      <w:jc w:val="both"/>
    </w:pPr>
    <w:rPr>
      <w:rFonts w:ascii="Times New Roman" w:eastAsia="Times New Roman" w:hAnsi="Times New Roman" w:cs="Times New Roman"/>
      <w:szCs w:val="20"/>
      <w:lang w:val="en-US"/>
    </w:rPr>
  </w:style>
  <w:style w:type="paragraph" w:styleId="Pr-formataoHTML">
    <w:name w:val="HTML Preformatted"/>
    <w:basedOn w:val="Normal"/>
    <w:link w:val="Pr-formataoHTMLChar"/>
    <w:uiPriority w:val="99"/>
    <w:unhideWhenUsed/>
    <w:rsid w:val="00C3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C375C9"/>
    <w:rPr>
      <w:rFonts w:ascii="Courier New" w:eastAsia="Times New Roman" w:hAnsi="Courier New" w:cs="Courier New"/>
      <w:sz w:val="20"/>
      <w:szCs w:val="20"/>
      <w:lang w:eastAsia="pt-BR"/>
    </w:rPr>
  </w:style>
  <w:style w:type="paragraph" w:customStyle="1" w:styleId="Padro">
    <w:name w:val="Padrão"/>
    <w:rsid w:val="003D6925"/>
    <w:pPr>
      <w:tabs>
        <w:tab w:val="left" w:pos="708"/>
      </w:tabs>
      <w:suppressAutoHyphens/>
    </w:pPr>
    <w:rPr>
      <w:rFonts w:ascii="Calibri" w:eastAsia="SimSun" w:hAnsi="Calibri"/>
    </w:rPr>
  </w:style>
  <w:style w:type="character" w:styleId="TextodoEspaoReservado">
    <w:name w:val="Placeholder Text"/>
    <w:basedOn w:val="Fontepargpadro"/>
    <w:uiPriority w:val="99"/>
    <w:semiHidden/>
    <w:rsid w:val="003D6925"/>
    <w:rPr>
      <w:color w:val="808080"/>
    </w:rPr>
  </w:style>
  <w:style w:type="character" w:customStyle="1" w:styleId="shorttext">
    <w:name w:val="short_text"/>
    <w:basedOn w:val="Fontepargpadro"/>
    <w:rsid w:val="003D6925"/>
  </w:style>
  <w:style w:type="character" w:customStyle="1" w:styleId="A14">
    <w:name w:val="A14"/>
    <w:uiPriority w:val="99"/>
    <w:rsid w:val="0084708F"/>
    <w:rPr>
      <w:rFonts w:ascii="Cambria" w:hAnsi="Cambria" w:cs="Cambria" w:hint="default"/>
      <w:color w:val="000000"/>
      <w:sz w:val="9"/>
      <w:szCs w:val="9"/>
    </w:rPr>
  </w:style>
  <w:style w:type="character" w:customStyle="1" w:styleId="A9">
    <w:name w:val="A9"/>
    <w:uiPriority w:val="99"/>
    <w:rsid w:val="0084708F"/>
    <w:rPr>
      <w:rFonts w:ascii="Cambria" w:hAnsi="Cambria" w:cs="Cambria" w:hint="default"/>
      <w:color w:val="000000"/>
      <w:sz w:val="9"/>
      <w:szCs w:val="9"/>
    </w:rPr>
  </w:style>
  <w:style w:type="paragraph" w:customStyle="1" w:styleId="Default">
    <w:name w:val="Default"/>
    <w:uiPriority w:val="99"/>
    <w:rsid w:val="0084139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53CD-4872-49B3-92F6-1771B1AA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4155</Words>
  <Characters>22440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Karine Gish</dc:creator>
  <cp:lastModifiedBy>AGRONOMIA 04062013</cp:lastModifiedBy>
  <cp:revision>7</cp:revision>
  <cp:lastPrinted>2016-04-06T19:03:00Z</cp:lastPrinted>
  <dcterms:created xsi:type="dcterms:W3CDTF">2016-04-06T17:25:00Z</dcterms:created>
  <dcterms:modified xsi:type="dcterms:W3CDTF">2016-04-06T19:04:00Z</dcterms:modified>
</cp:coreProperties>
</file>